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D3AF" w14:textId="77777777" w:rsidR="005D644E" w:rsidRDefault="002602C5" w:rsidP="005D644E">
      <w:pPr>
        <w:rPr>
          <w:rFonts w:ascii="Times New Roman" w:hAnsi="Times New Roman" w:cs="Times New Roman"/>
          <w:sz w:val="24"/>
          <w:szCs w:val="24"/>
          <w:lang w:val="x-none"/>
        </w:rPr>
      </w:pPr>
      <w:r w:rsidRPr="00AB2000">
        <w:rPr>
          <w:rFonts w:ascii="Times New Roman" w:hAnsi="Times New Roman" w:cs="Times New Roman"/>
          <w:sz w:val="24"/>
          <w:szCs w:val="24"/>
          <w:lang w:val="x-none"/>
        </w:rPr>
        <w:t xml:space="preserve">This document has been prepared as part of the implementation project of Legal Pathways to Deep Decarbonization (Michael B. Gerrard and John C. </w:t>
      </w:r>
      <w:proofErr w:type="spellStart"/>
      <w:r w:rsidRPr="00AB2000">
        <w:rPr>
          <w:rFonts w:ascii="Times New Roman" w:hAnsi="Times New Roman" w:cs="Times New Roman"/>
          <w:sz w:val="24"/>
          <w:szCs w:val="24"/>
          <w:lang w:val="x-none"/>
        </w:rPr>
        <w:t>Dernbach</w:t>
      </w:r>
      <w:proofErr w:type="spellEnd"/>
      <w:r w:rsidRPr="00AB2000">
        <w:rPr>
          <w:rFonts w:ascii="Times New Roman" w:hAnsi="Times New Roman" w:cs="Times New Roman"/>
          <w:sz w:val="24"/>
          <w:szCs w:val="24"/>
          <w:lang w:val="x-none"/>
        </w:rPr>
        <w:t>, ed</w:t>
      </w:r>
      <w:r w:rsidR="00F6093D">
        <w:rPr>
          <w:rFonts w:ascii="Times New Roman" w:hAnsi="Times New Roman" w:cs="Times New Roman"/>
          <w:sz w:val="24"/>
          <w:szCs w:val="24"/>
          <w:lang w:val="x-none"/>
        </w:rPr>
        <w:t>s. Environmental Law Institute (</w:t>
      </w:r>
      <w:r w:rsidRPr="00AB2000">
        <w:rPr>
          <w:rFonts w:ascii="Times New Roman" w:hAnsi="Times New Roman" w:cs="Times New Roman"/>
          <w:sz w:val="24"/>
          <w:szCs w:val="24"/>
          <w:lang w:val="x-none"/>
        </w:rPr>
        <w:t>2019</w:t>
      </w:r>
      <w:r w:rsidR="00F6093D">
        <w:rPr>
          <w:rFonts w:ascii="Times New Roman" w:hAnsi="Times New Roman" w:cs="Times New Roman"/>
          <w:sz w:val="24"/>
          <w:szCs w:val="24"/>
        </w:rPr>
        <w:t>)</w:t>
      </w:r>
      <w:r w:rsidRPr="00AB2000">
        <w:rPr>
          <w:rFonts w:ascii="Times New Roman" w:hAnsi="Times New Roman" w:cs="Times New Roman"/>
          <w:sz w:val="24"/>
          <w:szCs w:val="24"/>
          <w:lang w:val="x-none"/>
        </w:rPr>
        <w:t xml:space="preserve">) (LPDD). For background information on the project, see </w:t>
      </w:r>
      <w:hyperlink r:id="rId8" w:history="1">
        <w:r w:rsidR="00AB2000" w:rsidRPr="00B313E9">
          <w:rPr>
            <w:rStyle w:val="Hyperlink"/>
            <w:rFonts w:ascii="Times New Roman" w:hAnsi="Times New Roman" w:cs="Times New Roman"/>
            <w:sz w:val="24"/>
            <w:szCs w:val="24"/>
            <w:lang w:val="x-none"/>
          </w:rPr>
          <w:t>https://lpdd.org</w:t>
        </w:r>
      </w:hyperlink>
    </w:p>
    <w:p w14:paraId="269A9447" w14:textId="77777777" w:rsidR="00AB2000" w:rsidRPr="00AB2000" w:rsidRDefault="00AB2000" w:rsidP="005D644E">
      <w:pPr>
        <w:rPr>
          <w:rFonts w:ascii="Times New Roman" w:hAnsi="Times New Roman" w:cs="Times New Roman"/>
          <w:sz w:val="24"/>
          <w:szCs w:val="24"/>
          <w:lang w:val="x-none"/>
        </w:rPr>
      </w:pPr>
    </w:p>
    <w:p w14:paraId="13372802" w14:textId="77777777" w:rsidR="005D644E" w:rsidRPr="00AB2000" w:rsidRDefault="002602C5" w:rsidP="005D644E">
      <w:pPr>
        <w:rPr>
          <w:rFonts w:ascii="Times New Roman" w:hAnsi="Times New Roman" w:cs="Times New Roman"/>
          <w:b/>
          <w:sz w:val="24"/>
          <w:szCs w:val="24"/>
          <w:lang w:val="x-none"/>
        </w:rPr>
      </w:pPr>
      <w:r w:rsidRPr="00AB2000">
        <w:rPr>
          <w:rFonts w:ascii="Times New Roman" w:hAnsi="Times New Roman" w:cs="Times New Roman"/>
          <w:b/>
          <w:sz w:val="24"/>
          <w:szCs w:val="24"/>
          <w:lang w:val="x-none"/>
        </w:rPr>
        <w:t xml:space="preserve">MODEL STATE LEGISLATION TO </w:t>
      </w:r>
      <w:r w:rsidR="00AB2000">
        <w:rPr>
          <w:rFonts w:ascii="Times New Roman" w:hAnsi="Times New Roman" w:cs="Times New Roman"/>
          <w:b/>
          <w:sz w:val="24"/>
          <w:szCs w:val="24"/>
        </w:rPr>
        <w:t xml:space="preserve">PROMOTE </w:t>
      </w:r>
      <w:r w:rsidR="00F22CD1">
        <w:rPr>
          <w:rFonts w:ascii="Times New Roman" w:hAnsi="Times New Roman" w:cs="Times New Roman"/>
          <w:b/>
          <w:sz w:val="24"/>
          <w:szCs w:val="24"/>
        </w:rPr>
        <w:t>COMMUNITY SOLAR PROJECTS</w:t>
      </w:r>
    </w:p>
    <w:p w14:paraId="4606A1C1" w14:textId="77777777" w:rsidR="005D644E" w:rsidRPr="00AB2000" w:rsidRDefault="002602C5" w:rsidP="005D644E">
      <w:pPr>
        <w:rPr>
          <w:rFonts w:ascii="Times New Roman" w:hAnsi="Times New Roman" w:cs="Times New Roman"/>
          <w:b/>
          <w:sz w:val="24"/>
          <w:szCs w:val="24"/>
          <w:lang w:val="x-none"/>
        </w:rPr>
      </w:pPr>
      <w:r w:rsidRPr="00AB2000">
        <w:rPr>
          <w:rFonts w:ascii="Times New Roman" w:hAnsi="Times New Roman" w:cs="Times New Roman"/>
          <w:b/>
          <w:sz w:val="24"/>
          <w:szCs w:val="24"/>
          <w:lang w:val="x-none"/>
        </w:rPr>
        <w:t>I. Introduction and Overview</w:t>
      </w:r>
    </w:p>
    <w:p w14:paraId="07783877" w14:textId="77777777" w:rsidR="005D644E" w:rsidRPr="00AB2000" w:rsidRDefault="002602C5" w:rsidP="00032C01">
      <w:pPr>
        <w:ind w:firstLine="720"/>
        <w:rPr>
          <w:rFonts w:ascii="Times New Roman" w:hAnsi="Times New Roman" w:cs="Times New Roman"/>
          <w:b/>
          <w:sz w:val="24"/>
          <w:szCs w:val="24"/>
          <w:lang w:val="x-none"/>
        </w:rPr>
      </w:pPr>
      <w:r w:rsidRPr="00AB2000">
        <w:rPr>
          <w:rFonts w:ascii="Times New Roman" w:hAnsi="Times New Roman" w:cs="Times New Roman"/>
          <w:b/>
          <w:sz w:val="24"/>
          <w:szCs w:val="24"/>
          <w:lang w:val="x-none"/>
        </w:rPr>
        <w:t>A. Introduction</w:t>
      </w:r>
    </w:p>
    <w:p w14:paraId="2A1AEE6B" w14:textId="524724F9" w:rsidR="005D644E" w:rsidRDefault="002602C5" w:rsidP="00032C01">
      <w:pPr>
        <w:ind w:firstLine="720"/>
        <w:rPr>
          <w:rFonts w:ascii="Times New Roman" w:hAnsi="Times New Roman" w:cs="Times New Roman"/>
          <w:sz w:val="24"/>
          <w:szCs w:val="24"/>
        </w:rPr>
      </w:pPr>
      <w:r w:rsidRPr="00AB2000">
        <w:rPr>
          <w:rFonts w:ascii="Times New Roman" w:hAnsi="Times New Roman" w:cs="Times New Roman"/>
          <w:sz w:val="24"/>
          <w:szCs w:val="24"/>
          <w:lang w:val="x-none"/>
        </w:rPr>
        <w:t xml:space="preserve">The goal of Chapter </w:t>
      </w:r>
      <w:r w:rsidR="00032C01">
        <w:rPr>
          <w:rFonts w:ascii="Times New Roman" w:hAnsi="Times New Roman" w:cs="Times New Roman"/>
          <w:sz w:val="24"/>
          <w:szCs w:val="24"/>
        </w:rPr>
        <w:t xml:space="preserve">19 </w:t>
      </w:r>
      <w:r w:rsidRPr="00AB2000">
        <w:rPr>
          <w:rFonts w:ascii="Times New Roman" w:hAnsi="Times New Roman" w:cs="Times New Roman"/>
          <w:sz w:val="24"/>
          <w:szCs w:val="24"/>
          <w:lang w:val="x-none"/>
        </w:rPr>
        <w:t xml:space="preserve">of </w:t>
      </w:r>
      <w:r w:rsidRPr="00AB2000">
        <w:rPr>
          <w:rFonts w:ascii="Times New Roman" w:hAnsi="Times New Roman" w:cs="Times New Roman"/>
          <w:i/>
          <w:sz w:val="24"/>
          <w:szCs w:val="24"/>
          <w:lang w:val="x-none"/>
        </w:rPr>
        <w:t xml:space="preserve">Legal Pathways to Deep Decarbonization in the U.S. </w:t>
      </w:r>
      <w:r w:rsidRPr="00AB2000">
        <w:rPr>
          <w:rFonts w:ascii="Times New Roman" w:hAnsi="Times New Roman" w:cs="Times New Roman"/>
          <w:sz w:val="24"/>
          <w:szCs w:val="24"/>
          <w:lang w:val="x-none"/>
        </w:rPr>
        <w:t xml:space="preserve">is to identify </w:t>
      </w:r>
      <w:r w:rsidR="00032C01">
        <w:rPr>
          <w:rFonts w:ascii="Times New Roman" w:hAnsi="Times New Roman" w:cs="Times New Roman"/>
          <w:sz w:val="24"/>
          <w:szCs w:val="24"/>
        </w:rPr>
        <w:t xml:space="preserve">ways to promote the deployment of distributed renewable generation facilities.  </w:t>
      </w:r>
      <w:r w:rsidR="00733058">
        <w:rPr>
          <w:rFonts w:ascii="Times New Roman" w:hAnsi="Times New Roman" w:cs="Times New Roman"/>
          <w:sz w:val="24"/>
          <w:szCs w:val="24"/>
        </w:rPr>
        <w:t>In contrast to large, centralized electric generating facilities</w:t>
      </w:r>
      <w:r w:rsidR="00981570">
        <w:rPr>
          <w:rFonts w:ascii="Times New Roman" w:hAnsi="Times New Roman" w:cs="Times New Roman"/>
          <w:sz w:val="24"/>
          <w:szCs w:val="24"/>
        </w:rPr>
        <w:t xml:space="preserve"> that often require electricity to be transmitted across large distances</w:t>
      </w:r>
      <w:r w:rsidR="00733058">
        <w:rPr>
          <w:rFonts w:ascii="Times New Roman" w:hAnsi="Times New Roman" w:cs="Times New Roman"/>
          <w:sz w:val="24"/>
          <w:szCs w:val="24"/>
        </w:rPr>
        <w:t>, d</w:t>
      </w:r>
      <w:r w:rsidR="00032C01">
        <w:rPr>
          <w:rFonts w:ascii="Times New Roman" w:hAnsi="Times New Roman" w:cs="Times New Roman"/>
          <w:sz w:val="24"/>
          <w:szCs w:val="24"/>
        </w:rPr>
        <w:t xml:space="preserve">istributed generating facilities are </w:t>
      </w:r>
      <w:r w:rsidR="00733058" w:rsidRPr="00733058">
        <w:rPr>
          <w:rFonts w:ascii="Times New Roman" w:hAnsi="Times New Roman" w:cs="Times New Roman"/>
          <w:sz w:val="24"/>
          <w:szCs w:val="24"/>
        </w:rPr>
        <w:t>small</w:t>
      </w:r>
      <w:r w:rsidR="00981570">
        <w:rPr>
          <w:rFonts w:ascii="Times New Roman" w:hAnsi="Times New Roman" w:cs="Times New Roman"/>
          <w:sz w:val="24"/>
          <w:szCs w:val="24"/>
        </w:rPr>
        <w:t>er, de-centralized resources typically located close to the load they serve</w:t>
      </w:r>
      <w:r w:rsidR="00032C01">
        <w:rPr>
          <w:rFonts w:ascii="Times New Roman" w:hAnsi="Times New Roman" w:cs="Times New Roman"/>
          <w:sz w:val="24"/>
          <w:szCs w:val="24"/>
        </w:rPr>
        <w:t xml:space="preserve">.  Distributed generation </w:t>
      </w:r>
      <w:r w:rsidR="009F600F">
        <w:rPr>
          <w:rFonts w:ascii="Times New Roman" w:hAnsi="Times New Roman" w:cs="Times New Roman"/>
          <w:sz w:val="24"/>
          <w:szCs w:val="24"/>
        </w:rPr>
        <w:t>from</w:t>
      </w:r>
      <w:r w:rsidR="00032C01">
        <w:rPr>
          <w:rFonts w:ascii="Times New Roman" w:hAnsi="Times New Roman" w:cs="Times New Roman"/>
          <w:sz w:val="24"/>
          <w:szCs w:val="24"/>
        </w:rPr>
        <w:t xml:space="preserve"> renewables has many benefits, including </w:t>
      </w:r>
      <w:r w:rsidR="00887B60">
        <w:rPr>
          <w:rFonts w:ascii="Times New Roman" w:hAnsi="Times New Roman" w:cs="Times New Roman"/>
          <w:sz w:val="24"/>
          <w:szCs w:val="24"/>
        </w:rPr>
        <w:t xml:space="preserve">diversification of resources and </w:t>
      </w:r>
      <w:r w:rsidR="00B97A6C">
        <w:rPr>
          <w:rFonts w:ascii="Times New Roman" w:hAnsi="Times New Roman" w:cs="Times New Roman"/>
          <w:sz w:val="24"/>
          <w:szCs w:val="24"/>
        </w:rPr>
        <w:t xml:space="preserve">increased resiliency by </w:t>
      </w:r>
      <w:r w:rsidR="00887B60">
        <w:rPr>
          <w:rFonts w:ascii="Times New Roman" w:hAnsi="Times New Roman" w:cs="Times New Roman"/>
          <w:sz w:val="24"/>
          <w:szCs w:val="24"/>
        </w:rPr>
        <w:t xml:space="preserve">reducing the impact of catastrophic loss of a central </w:t>
      </w:r>
      <w:r w:rsidR="000E6746">
        <w:rPr>
          <w:rFonts w:ascii="Times New Roman" w:hAnsi="Times New Roman" w:cs="Times New Roman"/>
          <w:sz w:val="24"/>
          <w:szCs w:val="24"/>
        </w:rPr>
        <w:t>power</w:t>
      </w:r>
      <w:r w:rsidR="00887B60">
        <w:rPr>
          <w:rFonts w:ascii="Times New Roman" w:hAnsi="Times New Roman" w:cs="Times New Roman"/>
          <w:sz w:val="24"/>
          <w:szCs w:val="24"/>
        </w:rPr>
        <w:t xml:space="preserve">plant or large transmission lines. </w:t>
      </w:r>
    </w:p>
    <w:p w14:paraId="663959C2" w14:textId="2A3201B0" w:rsidR="002736DA" w:rsidRDefault="002602C5" w:rsidP="00032C01">
      <w:pPr>
        <w:ind w:firstLine="720"/>
        <w:rPr>
          <w:rFonts w:ascii="Times New Roman" w:hAnsi="Times New Roman" w:cs="Times New Roman"/>
          <w:sz w:val="24"/>
          <w:szCs w:val="24"/>
        </w:rPr>
      </w:pPr>
      <w:r>
        <w:rPr>
          <w:rFonts w:ascii="Times New Roman" w:hAnsi="Times New Roman" w:cs="Times New Roman"/>
          <w:sz w:val="24"/>
          <w:szCs w:val="24"/>
        </w:rPr>
        <w:t>Community solar projects</w:t>
      </w:r>
      <w:r w:rsidR="005C06FF">
        <w:rPr>
          <w:rFonts w:ascii="Times New Roman" w:hAnsi="Times New Roman" w:cs="Times New Roman"/>
          <w:sz w:val="24"/>
          <w:szCs w:val="24"/>
        </w:rPr>
        <w:t xml:space="preserve"> are</w:t>
      </w:r>
      <w:r w:rsidR="009D52B7">
        <w:rPr>
          <w:rFonts w:ascii="Times New Roman" w:hAnsi="Times New Roman" w:cs="Times New Roman"/>
          <w:sz w:val="24"/>
          <w:szCs w:val="24"/>
        </w:rPr>
        <w:t xml:space="preserve"> a form of distributed renewable </w:t>
      </w:r>
      <w:r w:rsidR="00911814">
        <w:rPr>
          <w:rFonts w:ascii="Times New Roman" w:hAnsi="Times New Roman" w:cs="Times New Roman"/>
          <w:sz w:val="24"/>
          <w:szCs w:val="24"/>
        </w:rPr>
        <w:t>generation but</w:t>
      </w:r>
      <w:r w:rsidR="005C06FF">
        <w:rPr>
          <w:rFonts w:ascii="Times New Roman" w:hAnsi="Times New Roman" w:cs="Times New Roman"/>
          <w:sz w:val="24"/>
          <w:szCs w:val="24"/>
        </w:rPr>
        <w:t xml:space="preserve"> </w:t>
      </w:r>
      <w:r w:rsidR="00FC164E">
        <w:rPr>
          <w:rFonts w:ascii="Times New Roman" w:hAnsi="Times New Roman" w:cs="Times New Roman"/>
          <w:sz w:val="24"/>
          <w:szCs w:val="24"/>
        </w:rPr>
        <w:t xml:space="preserve">are </w:t>
      </w:r>
      <w:r w:rsidR="00870E2C">
        <w:rPr>
          <w:rFonts w:ascii="Times New Roman" w:hAnsi="Times New Roman" w:cs="Times New Roman"/>
          <w:sz w:val="24"/>
          <w:szCs w:val="24"/>
        </w:rPr>
        <w:t xml:space="preserve">built on a </w:t>
      </w:r>
      <w:r w:rsidR="00FC164E">
        <w:rPr>
          <w:rFonts w:ascii="Times New Roman" w:hAnsi="Times New Roman" w:cs="Times New Roman"/>
          <w:sz w:val="24"/>
          <w:szCs w:val="24"/>
        </w:rPr>
        <w:t>much larger</w:t>
      </w:r>
      <w:r w:rsidR="002E3E32">
        <w:rPr>
          <w:rFonts w:ascii="Times New Roman" w:hAnsi="Times New Roman" w:cs="Times New Roman"/>
          <w:sz w:val="24"/>
          <w:szCs w:val="24"/>
        </w:rPr>
        <w:t xml:space="preserve"> </w:t>
      </w:r>
      <w:r w:rsidR="00870E2C">
        <w:rPr>
          <w:rFonts w:ascii="Times New Roman" w:hAnsi="Times New Roman" w:cs="Times New Roman"/>
          <w:sz w:val="24"/>
          <w:szCs w:val="24"/>
        </w:rPr>
        <w:t xml:space="preserve">scale </w:t>
      </w:r>
      <w:r w:rsidR="002E3E32">
        <w:rPr>
          <w:rFonts w:ascii="Times New Roman" w:hAnsi="Times New Roman" w:cs="Times New Roman"/>
          <w:sz w:val="24"/>
          <w:szCs w:val="24"/>
        </w:rPr>
        <w:t>than solar panels on individual homes or small businesses</w:t>
      </w:r>
      <w:r w:rsidR="0087070C">
        <w:rPr>
          <w:rFonts w:ascii="Times New Roman" w:hAnsi="Times New Roman" w:cs="Times New Roman"/>
          <w:sz w:val="24"/>
          <w:szCs w:val="24"/>
        </w:rPr>
        <w:t xml:space="preserve">.  This allows </w:t>
      </w:r>
      <w:r w:rsidR="002E3E32">
        <w:rPr>
          <w:rFonts w:ascii="Times New Roman" w:hAnsi="Times New Roman" w:cs="Times New Roman"/>
          <w:sz w:val="24"/>
          <w:szCs w:val="24"/>
        </w:rPr>
        <w:t xml:space="preserve">customers to access </w:t>
      </w:r>
      <w:r w:rsidR="00FC164E">
        <w:rPr>
          <w:rFonts w:ascii="Times New Roman" w:hAnsi="Times New Roman" w:cs="Times New Roman"/>
          <w:sz w:val="24"/>
          <w:szCs w:val="24"/>
        </w:rPr>
        <w:t xml:space="preserve">the cost </w:t>
      </w:r>
      <w:r w:rsidR="002E3E32">
        <w:rPr>
          <w:rFonts w:ascii="Times New Roman" w:hAnsi="Times New Roman" w:cs="Times New Roman"/>
          <w:sz w:val="24"/>
          <w:szCs w:val="24"/>
        </w:rPr>
        <w:t xml:space="preserve">reductions that come with </w:t>
      </w:r>
      <w:r w:rsidR="00FC164E">
        <w:rPr>
          <w:rFonts w:ascii="Times New Roman" w:hAnsi="Times New Roman" w:cs="Times New Roman"/>
          <w:sz w:val="24"/>
          <w:szCs w:val="24"/>
        </w:rPr>
        <w:t xml:space="preserve">scale.  Instead of contracting for the installation and maintenance of solar panels on their </w:t>
      </w:r>
      <w:r w:rsidR="002E3E32">
        <w:rPr>
          <w:rFonts w:ascii="Times New Roman" w:hAnsi="Times New Roman" w:cs="Times New Roman"/>
          <w:sz w:val="24"/>
          <w:szCs w:val="24"/>
        </w:rPr>
        <w:t xml:space="preserve">own </w:t>
      </w:r>
      <w:r w:rsidR="00FC164E">
        <w:rPr>
          <w:rFonts w:ascii="Times New Roman" w:hAnsi="Times New Roman" w:cs="Times New Roman"/>
          <w:sz w:val="24"/>
          <w:szCs w:val="24"/>
        </w:rPr>
        <w:t>home</w:t>
      </w:r>
      <w:r w:rsidR="00540CDB">
        <w:rPr>
          <w:rFonts w:ascii="Times New Roman" w:hAnsi="Times New Roman" w:cs="Times New Roman"/>
          <w:sz w:val="24"/>
          <w:szCs w:val="24"/>
        </w:rPr>
        <w:t>s</w:t>
      </w:r>
      <w:r w:rsidR="002E3E32">
        <w:rPr>
          <w:rFonts w:ascii="Times New Roman" w:hAnsi="Times New Roman" w:cs="Times New Roman"/>
          <w:sz w:val="24"/>
          <w:szCs w:val="24"/>
        </w:rPr>
        <w:t xml:space="preserve"> or </w:t>
      </w:r>
      <w:r w:rsidR="005C06FF">
        <w:rPr>
          <w:rFonts w:ascii="Times New Roman" w:hAnsi="Times New Roman" w:cs="Times New Roman"/>
          <w:sz w:val="24"/>
          <w:szCs w:val="24"/>
        </w:rPr>
        <w:t xml:space="preserve">business </w:t>
      </w:r>
      <w:r w:rsidR="002E3E32">
        <w:rPr>
          <w:rFonts w:ascii="Times New Roman" w:hAnsi="Times New Roman" w:cs="Times New Roman"/>
          <w:sz w:val="24"/>
          <w:szCs w:val="24"/>
        </w:rPr>
        <w:t>premises</w:t>
      </w:r>
      <w:r w:rsidR="00FC164E">
        <w:rPr>
          <w:rFonts w:ascii="Times New Roman" w:hAnsi="Times New Roman" w:cs="Times New Roman"/>
          <w:sz w:val="24"/>
          <w:szCs w:val="24"/>
        </w:rPr>
        <w:t xml:space="preserve">, </w:t>
      </w:r>
      <w:r w:rsidR="002E3E32">
        <w:rPr>
          <w:rFonts w:ascii="Times New Roman" w:hAnsi="Times New Roman" w:cs="Times New Roman"/>
          <w:sz w:val="24"/>
          <w:szCs w:val="24"/>
        </w:rPr>
        <w:t xml:space="preserve">customers </w:t>
      </w:r>
      <w:r w:rsidR="00FC164E">
        <w:rPr>
          <w:rFonts w:ascii="Times New Roman" w:hAnsi="Times New Roman" w:cs="Times New Roman"/>
          <w:sz w:val="24"/>
          <w:szCs w:val="24"/>
        </w:rPr>
        <w:t xml:space="preserve">can purchase a share of the electricity produced </w:t>
      </w:r>
      <w:r w:rsidR="0040091A">
        <w:rPr>
          <w:rFonts w:ascii="Times New Roman" w:hAnsi="Times New Roman" w:cs="Times New Roman"/>
          <w:sz w:val="24"/>
          <w:szCs w:val="24"/>
        </w:rPr>
        <w:t xml:space="preserve">by </w:t>
      </w:r>
      <w:r w:rsidR="00FC164E">
        <w:rPr>
          <w:rFonts w:ascii="Times New Roman" w:hAnsi="Times New Roman" w:cs="Times New Roman"/>
          <w:sz w:val="24"/>
          <w:szCs w:val="24"/>
        </w:rPr>
        <w:t>the community solar project</w:t>
      </w:r>
      <w:r w:rsidR="002E3E32">
        <w:rPr>
          <w:rFonts w:ascii="Times New Roman" w:hAnsi="Times New Roman" w:cs="Times New Roman"/>
          <w:sz w:val="24"/>
          <w:szCs w:val="24"/>
        </w:rPr>
        <w:t>.  These projects are</w:t>
      </w:r>
      <w:r w:rsidR="00FC164E">
        <w:rPr>
          <w:rFonts w:ascii="Times New Roman" w:hAnsi="Times New Roman" w:cs="Times New Roman"/>
          <w:sz w:val="24"/>
          <w:szCs w:val="24"/>
        </w:rPr>
        <w:t xml:space="preserve"> typically </w:t>
      </w:r>
      <w:r w:rsidR="009D52B7">
        <w:rPr>
          <w:rFonts w:ascii="Times New Roman" w:hAnsi="Times New Roman" w:cs="Times New Roman"/>
          <w:sz w:val="24"/>
          <w:szCs w:val="24"/>
        </w:rPr>
        <w:t>(</w:t>
      </w:r>
      <w:r w:rsidR="00FC164E">
        <w:rPr>
          <w:rFonts w:ascii="Times New Roman" w:hAnsi="Times New Roman" w:cs="Times New Roman"/>
          <w:sz w:val="24"/>
          <w:szCs w:val="24"/>
        </w:rPr>
        <w:t>although not necessarily</w:t>
      </w:r>
      <w:r w:rsidR="009D52B7">
        <w:rPr>
          <w:rFonts w:ascii="Times New Roman" w:hAnsi="Times New Roman" w:cs="Times New Roman"/>
          <w:sz w:val="24"/>
          <w:szCs w:val="24"/>
        </w:rPr>
        <w:t>)</w:t>
      </w:r>
      <w:r w:rsidR="00FC164E">
        <w:rPr>
          <w:rFonts w:ascii="Times New Roman" w:hAnsi="Times New Roman" w:cs="Times New Roman"/>
          <w:sz w:val="24"/>
          <w:szCs w:val="24"/>
        </w:rPr>
        <w:t xml:space="preserve"> located in </w:t>
      </w:r>
      <w:r w:rsidR="00861BAF">
        <w:rPr>
          <w:rFonts w:ascii="Times New Roman" w:hAnsi="Times New Roman" w:cs="Times New Roman"/>
          <w:sz w:val="24"/>
          <w:szCs w:val="24"/>
        </w:rPr>
        <w:t xml:space="preserve">the vicinity of </w:t>
      </w:r>
      <w:r w:rsidR="002E3E32">
        <w:rPr>
          <w:rFonts w:ascii="Times New Roman" w:hAnsi="Times New Roman" w:cs="Times New Roman"/>
          <w:sz w:val="24"/>
          <w:szCs w:val="24"/>
        </w:rPr>
        <w:t xml:space="preserve">the </w:t>
      </w:r>
      <w:r w:rsidR="00F812D3">
        <w:rPr>
          <w:rFonts w:ascii="Times New Roman" w:hAnsi="Times New Roman" w:cs="Times New Roman"/>
          <w:sz w:val="24"/>
          <w:szCs w:val="24"/>
        </w:rPr>
        <w:t>participants</w:t>
      </w:r>
      <w:r w:rsidR="00FC164E">
        <w:rPr>
          <w:rFonts w:ascii="Times New Roman" w:hAnsi="Times New Roman" w:cs="Times New Roman"/>
          <w:sz w:val="24"/>
          <w:szCs w:val="24"/>
        </w:rPr>
        <w:t>.</w:t>
      </w:r>
    </w:p>
    <w:p w14:paraId="41354DFB" w14:textId="0E4F327D" w:rsidR="0087070C" w:rsidRDefault="002602C5" w:rsidP="00032C01">
      <w:pPr>
        <w:ind w:firstLine="720"/>
        <w:rPr>
          <w:rFonts w:ascii="Times New Roman" w:hAnsi="Times New Roman" w:cs="Times New Roman"/>
          <w:sz w:val="24"/>
          <w:szCs w:val="24"/>
        </w:rPr>
      </w:pPr>
      <w:r>
        <w:rPr>
          <w:rFonts w:ascii="Times New Roman" w:hAnsi="Times New Roman" w:cs="Times New Roman"/>
          <w:sz w:val="24"/>
          <w:szCs w:val="24"/>
        </w:rPr>
        <w:t>In addition to improved project economics, community solar also increases the pool of customers who can participate</w:t>
      </w:r>
      <w:r w:rsidR="00637693">
        <w:rPr>
          <w:rFonts w:ascii="Times New Roman" w:hAnsi="Times New Roman" w:cs="Times New Roman"/>
          <w:sz w:val="24"/>
          <w:szCs w:val="24"/>
        </w:rPr>
        <w:t xml:space="preserve">, compared to on-site </w:t>
      </w:r>
      <w:r w:rsidR="00870E2C">
        <w:rPr>
          <w:rFonts w:ascii="Times New Roman" w:hAnsi="Times New Roman" w:cs="Times New Roman"/>
          <w:sz w:val="24"/>
          <w:szCs w:val="24"/>
        </w:rPr>
        <w:t xml:space="preserve">solar </w:t>
      </w:r>
      <w:r w:rsidR="00637693">
        <w:rPr>
          <w:rFonts w:ascii="Times New Roman" w:hAnsi="Times New Roman" w:cs="Times New Roman"/>
          <w:sz w:val="24"/>
          <w:szCs w:val="24"/>
        </w:rPr>
        <w:t>generation</w:t>
      </w:r>
      <w:r w:rsidR="00C31796">
        <w:rPr>
          <w:rFonts w:ascii="Times New Roman" w:hAnsi="Times New Roman" w:cs="Times New Roman"/>
          <w:sz w:val="24"/>
          <w:szCs w:val="24"/>
        </w:rPr>
        <w:t xml:space="preserve">, </w:t>
      </w:r>
      <w:r w:rsidR="007F1B5C">
        <w:rPr>
          <w:rFonts w:ascii="Times New Roman" w:hAnsi="Times New Roman" w:cs="Times New Roman"/>
          <w:sz w:val="24"/>
          <w:szCs w:val="24"/>
        </w:rPr>
        <w:t>providing</w:t>
      </w:r>
      <w:r w:rsidR="00C31796">
        <w:rPr>
          <w:rFonts w:ascii="Times New Roman" w:hAnsi="Times New Roman" w:cs="Times New Roman"/>
          <w:sz w:val="24"/>
          <w:szCs w:val="24"/>
        </w:rPr>
        <w:t xml:space="preserve"> important energy justice co-benefits</w:t>
      </w:r>
      <w:r w:rsidR="00637693">
        <w:rPr>
          <w:rFonts w:ascii="Times New Roman" w:hAnsi="Times New Roman" w:cs="Times New Roman"/>
          <w:sz w:val="24"/>
          <w:szCs w:val="24"/>
        </w:rPr>
        <w:t xml:space="preserve">.  </w:t>
      </w:r>
      <w:r w:rsidR="00F812D3">
        <w:rPr>
          <w:rFonts w:ascii="Times New Roman" w:hAnsi="Times New Roman" w:cs="Times New Roman"/>
          <w:sz w:val="24"/>
          <w:szCs w:val="24"/>
        </w:rPr>
        <w:t xml:space="preserve">Participants </w:t>
      </w:r>
      <w:r w:rsidR="00637693">
        <w:rPr>
          <w:rFonts w:ascii="Times New Roman" w:hAnsi="Times New Roman" w:cs="Times New Roman"/>
          <w:sz w:val="24"/>
          <w:szCs w:val="24"/>
        </w:rPr>
        <w:t>often include c</w:t>
      </w:r>
      <w:r>
        <w:rPr>
          <w:rFonts w:ascii="Times New Roman" w:hAnsi="Times New Roman" w:cs="Times New Roman"/>
          <w:sz w:val="24"/>
          <w:szCs w:val="24"/>
        </w:rPr>
        <w:t>ustomers who do not own or control their own roof</w:t>
      </w:r>
      <w:r w:rsidR="00637693">
        <w:rPr>
          <w:rFonts w:ascii="Times New Roman" w:hAnsi="Times New Roman" w:cs="Times New Roman"/>
          <w:sz w:val="24"/>
          <w:szCs w:val="24"/>
        </w:rPr>
        <w:t>s</w:t>
      </w:r>
      <w:r w:rsidR="00861BAF">
        <w:rPr>
          <w:rFonts w:ascii="Times New Roman" w:hAnsi="Times New Roman" w:cs="Times New Roman"/>
          <w:sz w:val="24"/>
          <w:szCs w:val="24"/>
        </w:rPr>
        <w:t xml:space="preserve">, such as </w:t>
      </w:r>
      <w:r>
        <w:rPr>
          <w:rFonts w:ascii="Times New Roman" w:hAnsi="Times New Roman" w:cs="Times New Roman"/>
          <w:sz w:val="24"/>
          <w:szCs w:val="24"/>
        </w:rPr>
        <w:t xml:space="preserve">low-income </w:t>
      </w:r>
      <w:r w:rsidR="00861BAF">
        <w:rPr>
          <w:rFonts w:ascii="Times New Roman" w:hAnsi="Times New Roman" w:cs="Times New Roman"/>
          <w:sz w:val="24"/>
          <w:szCs w:val="24"/>
        </w:rPr>
        <w:t>renters</w:t>
      </w:r>
      <w:r w:rsidR="0084339D">
        <w:rPr>
          <w:rFonts w:ascii="Times New Roman" w:hAnsi="Times New Roman" w:cs="Times New Roman"/>
          <w:sz w:val="24"/>
          <w:szCs w:val="24"/>
        </w:rPr>
        <w:t>.  Similarly, c</w:t>
      </w:r>
      <w:r w:rsidR="00637693">
        <w:rPr>
          <w:rFonts w:ascii="Times New Roman" w:hAnsi="Times New Roman" w:cs="Times New Roman"/>
          <w:sz w:val="24"/>
          <w:szCs w:val="24"/>
        </w:rPr>
        <w:t xml:space="preserve">ommunity solar </w:t>
      </w:r>
      <w:r w:rsidR="00861BAF">
        <w:rPr>
          <w:rFonts w:ascii="Times New Roman" w:hAnsi="Times New Roman" w:cs="Times New Roman"/>
          <w:sz w:val="24"/>
          <w:szCs w:val="24"/>
        </w:rPr>
        <w:t xml:space="preserve">provides </w:t>
      </w:r>
      <w:r w:rsidR="00637693">
        <w:rPr>
          <w:rFonts w:ascii="Times New Roman" w:hAnsi="Times New Roman" w:cs="Times New Roman"/>
          <w:sz w:val="24"/>
          <w:szCs w:val="24"/>
        </w:rPr>
        <w:t xml:space="preserve">access to customers </w:t>
      </w:r>
      <w:r>
        <w:rPr>
          <w:rFonts w:ascii="Times New Roman" w:hAnsi="Times New Roman" w:cs="Times New Roman"/>
          <w:sz w:val="24"/>
          <w:szCs w:val="24"/>
        </w:rPr>
        <w:t xml:space="preserve">whose </w:t>
      </w:r>
      <w:r w:rsidR="00637693">
        <w:rPr>
          <w:rFonts w:ascii="Times New Roman" w:hAnsi="Times New Roman" w:cs="Times New Roman"/>
          <w:sz w:val="24"/>
          <w:szCs w:val="24"/>
        </w:rPr>
        <w:t xml:space="preserve">own </w:t>
      </w:r>
      <w:r>
        <w:rPr>
          <w:rFonts w:ascii="Times New Roman" w:hAnsi="Times New Roman" w:cs="Times New Roman"/>
          <w:sz w:val="24"/>
          <w:szCs w:val="24"/>
        </w:rPr>
        <w:t xml:space="preserve">locations are not physically suitable for on-site </w:t>
      </w:r>
      <w:r w:rsidR="00911814">
        <w:rPr>
          <w:rFonts w:ascii="Times New Roman" w:hAnsi="Times New Roman" w:cs="Times New Roman"/>
          <w:sz w:val="24"/>
          <w:szCs w:val="24"/>
        </w:rPr>
        <w:t>solar,</w:t>
      </w:r>
      <w:r w:rsidR="00637693">
        <w:rPr>
          <w:rFonts w:ascii="Times New Roman" w:hAnsi="Times New Roman" w:cs="Times New Roman"/>
          <w:sz w:val="24"/>
          <w:szCs w:val="24"/>
        </w:rPr>
        <w:t xml:space="preserve"> </w:t>
      </w:r>
      <w:r>
        <w:rPr>
          <w:rFonts w:ascii="Times New Roman" w:hAnsi="Times New Roman" w:cs="Times New Roman"/>
          <w:sz w:val="24"/>
          <w:szCs w:val="24"/>
        </w:rPr>
        <w:t>for example, due to load limits on existing structures</w:t>
      </w:r>
      <w:r w:rsidR="00637693">
        <w:rPr>
          <w:rFonts w:ascii="Times New Roman" w:hAnsi="Times New Roman" w:cs="Times New Roman"/>
          <w:sz w:val="24"/>
          <w:szCs w:val="24"/>
        </w:rPr>
        <w:t xml:space="preserve"> or rooftop shading</w:t>
      </w:r>
      <w:r>
        <w:rPr>
          <w:rFonts w:ascii="Times New Roman" w:hAnsi="Times New Roman" w:cs="Times New Roman"/>
          <w:sz w:val="24"/>
          <w:szCs w:val="24"/>
        </w:rPr>
        <w:t>.</w:t>
      </w:r>
    </w:p>
    <w:p w14:paraId="34FD5C3E" w14:textId="2F458C4D" w:rsidR="0051120B" w:rsidRDefault="002602C5" w:rsidP="00032C01">
      <w:pPr>
        <w:ind w:firstLine="720"/>
        <w:rPr>
          <w:rFonts w:ascii="Times New Roman" w:hAnsi="Times New Roman" w:cs="Times New Roman"/>
          <w:sz w:val="24"/>
          <w:szCs w:val="24"/>
        </w:rPr>
      </w:pPr>
      <w:r>
        <w:rPr>
          <w:rFonts w:ascii="Times New Roman" w:hAnsi="Times New Roman" w:cs="Times New Roman"/>
          <w:sz w:val="24"/>
          <w:szCs w:val="24"/>
        </w:rPr>
        <w:t xml:space="preserve">To participate, customers </w:t>
      </w:r>
      <w:r w:rsidR="00DF601E">
        <w:rPr>
          <w:rFonts w:ascii="Times New Roman" w:hAnsi="Times New Roman" w:cs="Times New Roman"/>
          <w:sz w:val="24"/>
          <w:szCs w:val="24"/>
        </w:rPr>
        <w:t xml:space="preserve">purchase or </w:t>
      </w:r>
      <w:r>
        <w:rPr>
          <w:rFonts w:ascii="Times New Roman" w:hAnsi="Times New Roman" w:cs="Times New Roman"/>
          <w:sz w:val="24"/>
          <w:szCs w:val="24"/>
        </w:rPr>
        <w:t xml:space="preserve">subscribe to a share of the project’s output, typically priced per unit of capacity, often in 1-kilowatt blocks (roughly equal to 2-4 residential solar panels).  The revenue from </w:t>
      </w:r>
      <w:r w:rsidR="00C05B1F">
        <w:rPr>
          <w:rFonts w:ascii="Times New Roman" w:hAnsi="Times New Roman" w:cs="Times New Roman"/>
          <w:sz w:val="24"/>
          <w:szCs w:val="24"/>
        </w:rPr>
        <w:t>participant share</w:t>
      </w:r>
      <w:r>
        <w:rPr>
          <w:rFonts w:ascii="Times New Roman" w:hAnsi="Times New Roman" w:cs="Times New Roman"/>
          <w:sz w:val="24"/>
          <w:szCs w:val="24"/>
        </w:rPr>
        <w:t xml:space="preserve">s is used to finance the capital </w:t>
      </w:r>
      <w:r w:rsidR="006555AC">
        <w:rPr>
          <w:rFonts w:ascii="Times New Roman" w:hAnsi="Times New Roman" w:cs="Times New Roman"/>
          <w:sz w:val="24"/>
          <w:szCs w:val="24"/>
        </w:rPr>
        <w:t xml:space="preserve">and operating </w:t>
      </w:r>
      <w:r>
        <w:rPr>
          <w:rFonts w:ascii="Times New Roman" w:hAnsi="Times New Roman" w:cs="Times New Roman"/>
          <w:sz w:val="24"/>
          <w:szCs w:val="24"/>
        </w:rPr>
        <w:t xml:space="preserve">cost of the project.  </w:t>
      </w:r>
      <w:r w:rsidR="00C35BB9">
        <w:rPr>
          <w:rFonts w:ascii="Times New Roman" w:hAnsi="Times New Roman" w:cs="Times New Roman"/>
          <w:sz w:val="24"/>
          <w:szCs w:val="24"/>
        </w:rPr>
        <w:t>T</w:t>
      </w:r>
      <w:r>
        <w:rPr>
          <w:rFonts w:ascii="Times New Roman" w:hAnsi="Times New Roman" w:cs="Times New Roman"/>
          <w:sz w:val="24"/>
          <w:szCs w:val="24"/>
        </w:rPr>
        <w:t xml:space="preserve">he </w:t>
      </w:r>
      <w:r w:rsidR="00F812D3">
        <w:rPr>
          <w:rFonts w:ascii="Times New Roman" w:hAnsi="Times New Roman" w:cs="Times New Roman"/>
          <w:sz w:val="24"/>
          <w:szCs w:val="24"/>
        </w:rPr>
        <w:t xml:space="preserve">participant’s </w:t>
      </w:r>
      <w:r>
        <w:rPr>
          <w:rFonts w:ascii="Times New Roman" w:hAnsi="Times New Roman" w:cs="Times New Roman"/>
          <w:sz w:val="24"/>
          <w:szCs w:val="24"/>
        </w:rPr>
        <w:t xml:space="preserve">utility </w:t>
      </w:r>
      <w:r w:rsidR="00C35BB9">
        <w:rPr>
          <w:rFonts w:ascii="Times New Roman" w:hAnsi="Times New Roman" w:cs="Times New Roman"/>
          <w:sz w:val="24"/>
          <w:szCs w:val="24"/>
        </w:rPr>
        <w:t xml:space="preserve">then </w:t>
      </w:r>
      <w:r w:rsidR="006555AC">
        <w:rPr>
          <w:rFonts w:ascii="Times New Roman" w:hAnsi="Times New Roman" w:cs="Times New Roman"/>
          <w:sz w:val="24"/>
          <w:szCs w:val="24"/>
        </w:rPr>
        <w:t xml:space="preserve">reduces the </w:t>
      </w:r>
      <w:r w:rsidR="00F812D3">
        <w:rPr>
          <w:rFonts w:ascii="Times New Roman" w:hAnsi="Times New Roman" w:cs="Times New Roman"/>
          <w:sz w:val="24"/>
          <w:szCs w:val="24"/>
        </w:rPr>
        <w:t xml:space="preserve">participant’s </w:t>
      </w:r>
      <w:r w:rsidR="006555AC">
        <w:rPr>
          <w:rFonts w:ascii="Times New Roman" w:hAnsi="Times New Roman" w:cs="Times New Roman"/>
          <w:sz w:val="24"/>
          <w:szCs w:val="24"/>
        </w:rPr>
        <w:t xml:space="preserve">utility bill with a credit representing the value of the energy produced by the </w:t>
      </w:r>
      <w:r w:rsidR="00F812D3">
        <w:rPr>
          <w:rFonts w:ascii="Times New Roman" w:hAnsi="Times New Roman" w:cs="Times New Roman"/>
          <w:sz w:val="24"/>
          <w:szCs w:val="24"/>
        </w:rPr>
        <w:t xml:space="preserve">participant’s </w:t>
      </w:r>
      <w:r w:rsidR="006555AC">
        <w:rPr>
          <w:rFonts w:ascii="Times New Roman" w:hAnsi="Times New Roman" w:cs="Times New Roman"/>
          <w:sz w:val="24"/>
          <w:szCs w:val="24"/>
        </w:rPr>
        <w:t>share of the overall project.</w:t>
      </w:r>
    </w:p>
    <w:p w14:paraId="76C889FE" w14:textId="476CE5E9" w:rsidR="0040091A" w:rsidRDefault="002602C5" w:rsidP="00032C01">
      <w:pPr>
        <w:ind w:firstLine="720"/>
        <w:rPr>
          <w:rFonts w:ascii="Times New Roman" w:hAnsi="Times New Roman" w:cs="Times New Roman"/>
          <w:sz w:val="24"/>
          <w:szCs w:val="24"/>
          <w:lang w:val="x-none"/>
        </w:rPr>
      </w:pPr>
      <w:r w:rsidRPr="0040091A">
        <w:rPr>
          <w:rFonts w:ascii="Times New Roman" w:hAnsi="Times New Roman" w:cs="Times New Roman"/>
          <w:sz w:val="24"/>
          <w:szCs w:val="24"/>
          <w:lang w:val="x-none"/>
        </w:rPr>
        <w:t xml:space="preserve">To facilitate the sharing of emerging best practices, we have developed the model state </w:t>
      </w:r>
      <w:r>
        <w:rPr>
          <w:rFonts w:ascii="Times New Roman" w:hAnsi="Times New Roman" w:cs="Times New Roman"/>
          <w:sz w:val="24"/>
          <w:szCs w:val="24"/>
        </w:rPr>
        <w:t xml:space="preserve">community solar legislation </w:t>
      </w:r>
      <w:r w:rsidRPr="0040091A">
        <w:rPr>
          <w:rFonts w:ascii="Times New Roman" w:hAnsi="Times New Roman" w:cs="Times New Roman"/>
          <w:sz w:val="24"/>
          <w:szCs w:val="24"/>
          <w:lang w:val="x-none"/>
        </w:rPr>
        <w:t xml:space="preserve">appended as Attachment A. </w:t>
      </w:r>
      <w:r w:rsidR="00FF6C51">
        <w:rPr>
          <w:rFonts w:ascii="Times New Roman" w:hAnsi="Times New Roman" w:cs="Times New Roman"/>
          <w:sz w:val="24"/>
          <w:szCs w:val="24"/>
        </w:rPr>
        <w:t xml:space="preserve"> </w:t>
      </w:r>
      <w:r w:rsidRPr="0040091A">
        <w:rPr>
          <w:rFonts w:ascii="Times New Roman" w:hAnsi="Times New Roman" w:cs="Times New Roman"/>
          <w:sz w:val="24"/>
          <w:szCs w:val="24"/>
          <w:lang w:val="x-none"/>
        </w:rPr>
        <w:t xml:space="preserve">Our template is based on </w:t>
      </w:r>
      <w:r>
        <w:rPr>
          <w:rFonts w:ascii="Times New Roman" w:hAnsi="Times New Roman" w:cs="Times New Roman"/>
          <w:sz w:val="24"/>
          <w:szCs w:val="24"/>
        </w:rPr>
        <w:t xml:space="preserve">legislation </w:t>
      </w:r>
      <w:r w:rsidR="009E1CE4">
        <w:rPr>
          <w:rFonts w:ascii="Times New Roman" w:hAnsi="Times New Roman" w:cs="Times New Roman"/>
          <w:sz w:val="24"/>
          <w:szCs w:val="24"/>
        </w:rPr>
        <w:lastRenderedPageBreak/>
        <w:t xml:space="preserve">already </w:t>
      </w:r>
      <w:r>
        <w:rPr>
          <w:rFonts w:ascii="Times New Roman" w:hAnsi="Times New Roman" w:cs="Times New Roman"/>
          <w:sz w:val="24"/>
          <w:szCs w:val="24"/>
        </w:rPr>
        <w:t xml:space="preserve">enacted in </w:t>
      </w:r>
      <w:r w:rsidR="009E1CE4">
        <w:rPr>
          <w:rFonts w:ascii="Times New Roman" w:hAnsi="Times New Roman" w:cs="Times New Roman"/>
          <w:sz w:val="24"/>
          <w:szCs w:val="24"/>
        </w:rPr>
        <w:t xml:space="preserve">several states, including </w:t>
      </w:r>
      <w:r>
        <w:rPr>
          <w:rFonts w:ascii="Times New Roman" w:hAnsi="Times New Roman" w:cs="Times New Roman"/>
          <w:sz w:val="24"/>
          <w:szCs w:val="24"/>
        </w:rPr>
        <w:t>Colorado,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870E2C">
        <w:rPr>
          <w:rFonts w:ascii="Times New Roman" w:hAnsi="Times New Roman" w:cs="Times New Roman"/>
          <w:sz w:val="24"/>
          <w:szCs w:val="24"/>
        </w:rPr>
        <w:t>Massachusetts,</w:t>
      </w:r>
      <w:r>
        <w:rPr>
          <w:rStyle w:val="FootnoteReference"/>
          <w:rFonts w:ascii="Times New Roman" w:hAnsi="Times New Roman" w:cs="Times New Roman"/>
          <w:sz w:val="24"/>
          <w:szCs w:val="24"/>
        </w:rPr>
        <w:footnoteReference w:id="2"/>
      </w:r>
      <w:r w:rsidR="00870E2C">
        <w:rPr>
          <w:rFonts w:ascii="Times New Roman" w:hAnsi="Times New Roman" w:cs="Times New Roman"/>
          <w:sz w:val="24"/>
          <w:szCs w:val="24"/>
        </w:rPr>
        <w:t xml:space="preserve"> New York</w:t>
      </w:r>
      <w:r>
        <w:rPr>
          <w:rStyle w:val="FootnoteReference"/>
          <w:rFonts w:ascii="Times New Roman" w:hAnsi="Times New Roman" w:cs="Times New Roman"/>
          <w:sz w:val="24"/>
          <w:szCs w:val="24"/>
        </w:rPr>
        <w:footnoteReference w:id="3"/>
      </w:r>
      <w:r w:rsidR="00870E2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D4108">
        <w:rPr>
          <w:rFonts w:ascii="Times New Roman" w:hAnsi="Times New Roman" w:cs="Times New Roman"/>
          <w:sz w:val="24"/>
          <w:szCs w:val="24"/>
        </w:rPr>
        <w:t>Minnesota</w:t>
      </w:r>
      <w:r>
        <w:rPr>
          <w:rStyle w:val="FootnoteReference"/>
          <w:rFonts w:ascii="Times New Roman" w:hAnsi="Times New Roman" w:cs="Times New Roman"/>
          <w:sz w:val="24"/>
          <w:szCs w:val="24"/>
        </w:rPr>
        <w:footnoteReference w:id="4"/>
      </w:r>
      <w:r w:rsidR="00584C2F">
        <w:rPr>
          <w:rFonts w:ascii="Times New Roman" w:hAnsi="Times New Roman" w:cs="Times New Roman"/>
          <w:sz w:val="24"/>
          <w:szCs w:val="24"/>
        </w:rPr>
        <w:t xml:space="preserve">, as well as model legislation </w:t>
      </w:r>
      <w:r w:rsidR="009D58EF">
        <w:rPr>
          <w:rFonts w:ascii="Times New Roman" w:hAnsi="Times New Roman" w:cs="Times New Roman"/>
          <w:sz w:val="24"/>
          <w:szCs w:val="24"/>
        </w:rPr>
        <w:t xml:space="preserve">and a “Community Solar Policy Decision Matrix” </w:t>
      </w:r>
      <w:r w:rsidR="00584C2F">
        <w:rPr>
          <w:rFonts w:ascii="Times New Roman" w:hAnsi="Times New Roman" w:cs="Times New Roman"/>
          <w:sz w:val="24"/>
          <w:szCs w:val="24"/>
        </w:rPr>
        <w:t xml:space="preserve">prepared by </w:t>
      </w:r>
      <w:r w:rsidR="009E1CE4">
        <w:rPr>
          <w:rFonts w:ascii="Times New Roman" w:hAnsi="Times New Roman" w:cs="Times New Roman"/>
          <w:sz w:val="24"/>
          <w:szCs w:val="24"/>
        </w:rPr>
        <w:t xml:space="preserve">the </w:t>
      </w:r>
      <w:r w:rsidR="00584C2F">
        <w:rPr>
          <w:rFonts w:ascii="Times New Roman" w:hAnsi="Times New Roman" w:cs="Times New Roman"/>
          <w:sz w:val="24"/>
          <w:szCs w:val="24"/>
        </w:rPr>
        <w:t>Coalition for Community Solar Access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Pr="0040091A">
        <w:rPr>
          <w:rFonts w:ascii="Times New Roman" w:hAnsi="Times New Roman" w:cs="Times New Roman"/>
          <w:sz w:val="24"/>
          <w:szCs w:val="24"/>
          <w:lang w:val="x-none"/>
        </w:rPr>
        <w:t xml:space="preserve"> Where appropriate, we reference provisions from th</w:t>
      </w:r>
      <w:r w:rsidR="009E1CE4">
        <w:rPr>
          <w:rFonts w:ascii="Times New Roman" w:hAnsi="Times New Roman" w:cs="Times New Roman"/>
          <w:sz w:val="24"/>
          <w:szCs w:val="24"/>
        </w:rPr>
        <w:t xml:space="preserve">ese sources </w:t>
      </w:r>
      <w:r w:rsidRPr="0040091A">
        <w:rPr>
          <w:rFonts w:ascii="Times New Roman" w:hAnsi="Times New Roman" w:cs="Times New Roman"/>
          <w:sz w:val="24"/>
          <w:szCs w:val="24"/>
          <w:lang w:val="x-none"/>
        </w:rPr>
        <w:t>to highlight key principles and policy options.</w:t>
      </w:r>
    </w:p>
    <w:p w14:paraId="0662BC74" w14:textId="287A7484" w:rsidR="00C61E36" w:rsidRDefault="002602C5" w:rsidP="00E21EB1">
      <w:pPr>
        <w:ind w:firstLine="720"/>
        <w:rPr>
          <w:rFonts w:ascii="Times New Roman" w:hAnsi="Times New Roman" w:cs="Times New Roman"/>
          <w:sz w:val="24"/>
          <w:szCs w:val="24"/>
        </w:rPr>
      </w:pPr>
      <w:r>
        <w:rPr>
          <w:rFonts w:ascii="Times New Roman" w:hAnsi="Times New Roman" w:cs="Times New Roman"/>
          <w:sz w:val="24"/>
          <w:szCs w:val="24"/>
        </w:rPr>
        <w:t>T</w:t>
      </w:r>
      <w:r w:rsidR="00C7116C">
        <w:rPr>
          <w:rFonts w:ascii="Times New Roman" w:hAnsi="Times New Roman" w:cs="Times New Roman"/>
          <w:sz w:val="24"/>
          <w:szCs w:val="24"/>
        </w:rPr>
        <w:t xml:space="preserve">wenty states plus </w:t>
      </w:r>
      <w:r w:rsidR="00C35BB9">
        <w:rPr>
          <w:rFonts w:ascii="Times New Roman" w:hAnsi="Times New Roman" w:cs="Times New Roman"/>
          <w:sz w:val="24"/>
          <w:szCs w:val="24"/>
        </w:rPr>
        <w:t xml:space="preserve">the District of Columbia </w:t>
      </w:r>
      <w:r w:rsidR="00C7116C">
        <w:rPr>
          <w:rFonts w:ascii="Times New Roman" w:hAnsi="Times New Roman" w:cs="Times New Roman"/>
          <w:sz w:val="24"/>
          <w:szCs w:val="24"/>
        </w:rPr>
        <w:t xml:space="preserve">have </w:t>
      </w:r>
      <w:r w:rsidR="001C13C2">
        <w:rPr>
          <w:rFonts w:ascii="Times New Roman" w:hAnsi="Times New Roman" w:cs="Times New Roman"/>
          <w:sz w:val="24"/>
          <w:szCs w:val="24"/>
        </w:rPr>
        <w:t xml:space="preserve">adopted legislation enabling </w:t>
      </w:r>
      <w:r w:rsidR="00C7116C">
        <w:rPr>
          <w:rFonts w:ascii="Times New Roman" w:hAnsi="Times New Roman" w:cs="Times New Roman"/>
          <w:sz w:val="24"/>
          <w:szCs w:val="24"/>
        </w:rPr>
        <w:t>community solar</w:t>
      </w:r>
      <w:r w:rsidR="001C13C2">
        <w:rPr>
          <w:rFonts w:ascii="Times New Roman" w:hAnsi="Times New Roman" w:cs="Times New Roman"/>
          <w:sz w:val="24"/>
          <w:szCs w:val="24"/>
        </w:rPr>
        <w:t>, at least on a pilot basis</w:t>
      </w:r>
      <w:r>
        <w:rPr>
          <w:rFonts w:ascii="Times New Roman" w:hAnsi="Times New Roman" w:cs="Times New Roman"/>
          <w:sz w:val="24"/>
          <w:szCs w:val="24"/>
        </w:rPr>
        <w:t>, according to the National Renewable Energy Laboratory</w:t>
      </w:r>
      <w:r w:rsidR="001C13C2">
        <w:rPr>
          <w:rFonts w:ascii="Times New Roman" w:hAnsi="Times New Roman" w:cs="Times New Roman"/>
          <w:sz w:val="24"/>
          <w:szCs w:val="24"/>
        </w:rPr>
        <w:t xml:space="preserve"> (“NREL”)</w:t>
      </w:r>
      <w:r w:rsidR="00C7116C">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E21EB1">
        <w:rPr>
          <w:rFonts w:ascii="Times New Roman" w:hAnsi="Times New Roman" w:cs="Times New Roman"/>
          <w:sz w:val="24"/>
          <w:szCs w:val="24"/>
        </w:rPr>
        <w:t>Community solar has grown dramatically in recent years, from a total of less than 50 MW of projects through 2012, to over 2,600 MW as of June 2020.</w:t>
      </w:r>
      <w:r>
        <w:rPr>
          <w:rStyle w:val="FootnoteReference"/>
          <w:rFonts w:ascii="Times New Roman" w:hAnsi="Times New Roman" w:cs="Times New Roman"/>
          <w:sz w:val="24"/>
          <w:szCs w:val="24"/>
        </w:rPr>
        <w:footnoteReference w:id="7"/>
      </w:r>
      <w:r w:rsidR="00E21EB1">
        <w:rPr>
          <w:rFonts w:ascii="Times New Roman" w:hAnsi="Times New Roman" w:cs="Times New Roman"/>
          <w:sz w:val="24"/>
          <w:szCs w:val="24"/>
        </w:rPr>
        <w:t xml:space="preserve">  </w:t>
      </w:r>
      <w:r>
        <w:rPr>
          <w:rFonts w:ascii="Times New Roman" w:hAnsi="Times New Roman" w:cs="Times New Roman"/>
          <w:sz w:val="24"/>
          <w:szCs w:val="24"/>
        </w:rPr>
        <w:t xml:space="preserve">However, as of </w:t>
      </w:r>
      <w:r w:rsidR="008E79E7">
        <w:rPr>
          <w:rFonts w:ascii="Times New Roman" w:hAnsi="Times New Roman" w:cs="Times New Roman"/>
          <w:sz w:val="24"/>
          <w:szCs w:val="24"/>
        </w:rPr>
        <w:t>June</w:t>
      </w:r>
      <w:r>
        <w:rPr>
          <w:rFonts w:ascii="Times New Roman" w:hAnsi="Times New Roman" w:cs="Times New Roman"/>
          <w:sz w:val="24"/>
          <w:szCs w:val="24"/>
        </w:rPr>
        <w:t xml:space="preserve"> 2020, just four states host three-quarters of all community solar capacity:  Minnesota, Florida, Massachusetts, and New York.</w:t>
      </w:r>
      <w:r w:rsidR="00F12431">
        <w:rPr>
          <w:rFonts w:ascii="Times New Roman" w:hAnsi="Times New Roman" w:cs="Times New Roman"/>
          <w:sz w:val="24"/>
          <w:szCs w:val="24"/>
        </w:rPr>
        <w:t xml:space="preserve">  </w:t>
      </w:r>
      <w:r w:rsidR="00E21EB1">
        <w:rPr>
          <w:rFonts w:ascii="Times New Roman" w:hAnsi="Times New Roman" w:cs="Times New Roman"/>
          <w:sz w:val="24"/>
          <w:szCs w:val="24"/>
        </w:rPr>
        <w:t xml:space="preserve">According to the Coalition for Community Solar Access, </w:t>
      </w:r>
      <w:r w:rsidR="00C945C1" w:rsidRPr="00C945C1">
        <w:rPr>
          <w:rFonts w:ascii="Times New Roman" w:hAnsi="Times New Roman" w:cs="Times New Roman"/>
          <w:sz w:val="24"/>
          <w:szCs w:val="24"/>
        </w:rPr>
        <w:t xml:space="preserve">New York, New Jersey, Maryland, and Illinois </w:t>
      </w:r>
      <w:r w:rsidR="00E21EB1">
        <w:rPr>
          <w:rFonts w:ascii="Times New Roman" w:hAnsi="Times New Roman" w:cs="Times New Roman"/>
          <w:sz w:val="24"/>
          <w:szCs w:val="24"/>
        </w:rPr>
        <w:t xml:space="preserve">will likely see </w:t>
      </w:r>
      <w:r w:rsidR="00C945C1" w:rsidRPr="00C945C1">
        <w:rPr>
          <w:rFonts w:ascii="Times New Roman" w:hAnsi="Times New Roman" w:cs="Times New Roman"/>
          <w:sz w:val="24"/>
          <w:szCs w:val="24"/>
        </w:rPr>
        <w:t xml:space="preserve">significant growth </w:t>
      </w:r>
      <w:r w:rsidR="00F03A49">
        <w:rPr>
          <w:rFonts w:ascii="Times New Roman" w:hAnsi="Times New Roman" w:cs="Times New Roman"/>
          <w:sz w:val="24"/>
          <w:szCs w:val="24"/>
        </w:rPr>
        <w:t xml:space="preserve">in </w:t>
      </w:r>
      <w:r w:rsidR="00C945C1" w:rsidRPr="00C945C1">
        <w:rPr>
          <w:rFonts w:ascii="Times New Roman" w:hAnsi="Times New Roman" w:cs="Times New Roman"/>
          <w:sz w:val="24"/>
          <w:szCs w:val="24"/>
        </w:rPr>
        <w:t xml:space="preserve">the next </w:t>
      </w:r>
      <w:r w:rsidR="00F03A49">
        <w:rPr>
          <w:rFonts w:ascii="Times New Roman" w:hAnsi="Times New Roman" w:cs="Times New Roman"/>
          <w:sz w:val="24"/>
          <w:szCs w:val="24"/>
        </w:rPr>
        <w:t xml:space="preserve">few </w:t>
      </w:r>
      <w:r w:rsidR="00C945C1" w:rsidRPr="00C945C1">
        <w:rPr>
          <w:rFonts w:ascii="Times New Roman" w:hAnsi="Times New Roman" w:cs="Times New Roman"/>
          <w:sz w:val="24"/>
          <w:szCs w:val="24"/>
        </w:rPr>
        <w:t>years.</w:t>
      </w:r>
      <w:r>
        <w:rPr>
          <w:rStyle w:val="FootnoteReference"/>
          <w:rFonts w:ascii="Times New Roman" w:hAnsi="Times New Roman" w:cs="Times New Roman"/>
          <w:sz w:val="24"/>
          <w:szCs w:val="24"/>
        </w:rPr>
        <w:footnoteReference w:id="8"/>
      </w:r>
      <w:r w:rsidR="00C945C1" w:rsidRPr="00C945C1">
        <w:rPr>
          <w:rFonts w:ascii="Times New Roman" w:hAnsi="Times New Roman" w:cs="Times New Roman"/>
          <w:sz w:val="24"/>
          <w:szCs w:val="24"/>
        </w:rPr>
        <w:t xml:space="preserve"> </w:t>
      </w:r>
      <w:r w:rsidR="001C13C2">
        <w:rPr>
          <w:rFonts w:ascii="Times New Roman" w:hAnsi="Times New Roman" w:cs="Times New Roman"/>
          <w:sz w:val="24"/>
          <w:szCs w:val="24"/>
        </w:rPr>
        <w:t xml:space="preserve"> </w:t>
      </w:r>
    </w:p>
    <w:p w14:paraId="14E46644" w14:textId="777AAD4F" w:rsidR="00E21EB1" w:rsidRDefault="002602C5" w:rsidP="00E21EB1">
      <w:pPr>
        <w:ind w:firstLine="720"/>
        <w:rPr>
          <w:rFonts w:ascii="Times New Roman" w:hAnsi="Times New Roman" w:cs="Times New Roman"/>
          <w:sz w:val="24"/>
          <w:szCs w:val="24"/>
        </w:rPr>
      </w:pPr>
      <w:r>
        <w:rPr>
          <w:rFonts w:ascii="Times New Roman" w:hAnsi="Times New Roman" w:cs="Times New Roman"/>
          <w:sz w:val="24"/>
          <w:szCs w:val="24"/>
        </w:rPr>
        <w:t>Further</w:t>
      </w:r>
      <w:r w:rsidR="001C13C2">
        <w:rPr>
          <w:rFonts w:ascii="Times New Roman" w:hAnsi="Times New Roman" w:cs="Times New Roman"/>
          <w:sz w:val="24"/>
          <w:szCs w:val="24"/>
        </w:rPr>
        <w:t>, NREL identifies community solar projects in 39 states, which shows that community solar is possible</w:t>
      </w:r>
      <w:r w:rsidR="00DF601E">
        <w:rPr>
          <w:rFonts w:ascii="Times New Roman" w:hAnsi="Times New Roman" w:cs="Times New Roman"/>
          <w:sz w:val="24"/>
          <w:szCs w:val="24"/>
        </w:rPr>
        <w:t xml:space="preserve">, though </w:t>
      </w:r>
      <w:r w:rsidR="00C35BB9">
        <w:rPr>
          <w:rFonts w:ascii="Times New Roman" w:hAnsi="Times New Roman" w:cs="Times New Roman"/>
          <w:sz w:val="24"/>
          <w:szCs w:val="24"/>
        </w:rPr>
        <w:t xml:space="preserve">perhaps </w:t>
      </w:r>
      <w:r w:rsidR="00DF601E">
        <w:rPr>
          <w:rFonts w:ascii="Times New Roman" w:hAnsi="Times New Roman" w:cs="Times New Roman"/>
          <w:sz w:val="24"/>
          <w:szCs w:val="24"/>
        </w:rPr>
        <w:t>much harder,</w:t>
      </w:r>
      <w:r w:rsidR="001C13C2">
        <w:rPr>
          <w:rFonts w:ascii="Times New Roman" w:hAnsi="Times New Roman" w:cs="Times New Roman"/>
          <w:sz w:val="24"/>
          <w:szCs w:val="24"/>
        </w:rPr>
        <w:t xml:space="preserve"> even </w:t>
      </w:r>
      <w:r w:rsidR="00315DD8">
        <w:rPr>
          <w:rFonts w:ascii="Times New Roman" w:hAnsi="Times New Roman" w:cs="Times New Roman"/>
          <w:sz w:val="24"/>
          <w:szCs w:val="24"/>
        </w:rPr>
        <w:t>without</w:t>
      </w:r>
      <w:r w:rsidR="001C13C2">
        <w:rPr>
          <w:rFonts w:ascii="Times New Roman" w:hAnsi="Times New Roman" w:cs="Times New Roman"/>
          <w:sz w:val="24"/>
          <w:szCs w:val="24"/>
        </w:rPr>
        <w:t xml:space="preserve"> state </w:t>
      </w:r>
      <w:r w:rsidR="008A2DCA">
        <w:rPr>
          <w:rFonts w:ascii="Times New Roman" w:hAnsi="Times New Roman" w:cs="Times New Roman"/>
          <w:sz w:val="24"/>
          <w:szCs w:val="24"/>
        </w:rPr>
        <w:t>legislation</w:t>
      </w:r>
      <w:r w:rsidR="001C13C2">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Indeed, Florida has no state</w:t>
      </w:r>
      <w:r w:rsidR="00AE5EE5">
        <w:rPr>
          <w:rFonts w:ascii="Times New Roman" w:hAnsi="Times New Roman" w:cs="Times New Roman"/>
          <w:sz w:val="24"/>
          <w:szCs w:val="24"/>
        </w:rPr>
        <w:t xml:space="preserve"> legislation</w:t>
      </w:r>
      <w:r>
        <w:rPr>
          <w:rFonts w:ascii="Times New Roman" w:hAnsi="Times New Roman" w:cs="Times New Roman"/>
          <w:sz w:val="24"/>
          <w:szCs w:val="24"/>
        </w:rPr>
        <w:t>, but in 2020 quadrupled its community solar capacity from 146 MW to 593 MW</w:t>
      </w:r>
      <w:r w:rsidR="007B7DDD">
        <w:rPr>
          <w:rFonts w:ascii="Times New Roman" w:hAnsi="Times New Roman" w:cs="Times New Roman"/>
          <w:sz w:val="24"/>
          <w:szCs w:val="24"/>
        </w:rPr>
        <w:t>—23% of the national total—</w:t>
      </w:r>
      <w:r>
        <w:rPr>
          <w:rFonts w:ascii="Times New Roman" w:hAnsi="Times New Roman" w:cs="Times New Roman"/>
          <w:sz w:val="24"/>
          <w:szCs w:val="24"/>
        </w:rPr>
        <w:t xml:space="preserve">with </w:t>
      </w:r>
      <w:r w:rsidR="007B7DDD">
        <w:rPr>
          <w:rFonts w:ascii="Times New Roman" w:hAnsi="Times New Roman" w:cs="Times New Roman"/>
          <w:sz w:val="24"/>
          <w:szCs w:val="24"/>
        </w:rPr>
        <w:t xml:space="preserve">the inception of </w:t>
      </w:r>
      <w:r>
        <w:rPr>
          <w:rFonts w:ascii="Times New Roman" w:hAnsi="Times New Roman" w:cs="Times New Roman"/>
          <w:sz w:val="24"/>
          <w:szCs w:val="24"/>
        </w:rPr>
        <w:t xml:space="preserve">a massive new program </w:t>
      </w:r>
      <w:r w:rsidR="007B7DDD">
        <w:rPr>
          <w:rFonts w:ascii="Times New Roman" w:hAnsi="Times New Roman" w:cs="Times New Roman"/>
          <w:sz w:val="24"/>
          <w:szCs w:val="24"/>
        </w:rPr>
        <w:t xml:space="preserve">of up to 1,500 MW of community solar </w:t>
      </w:r>
      <w:r>
        <w:rPr>
          <w:rFonts w:ascii="Times New Roman" w:hAnsi="Times New Roman" w:cs="Times New Roman"/>
          <w:sz w:val="24"/>
          <w:szCs w:val="24"/>
        </w:rPr>
        <w:t>by Florida Power &amp; Light</w:t>
      </w:r>
      <w:r w:rsidR="007B7DDD">
        <w:rPr>
          <w:rFonts w:ascii="Times New Roman" w:hAnsi="Times New Roman" w:cs="Times New Roman"/>
          <w:sz w:val="24"/>
          <w:szCs w:val="24"/>
        </w:rPr>
        <w:t xml:space="preserve">, approved in </w:t>
      </w:r>
      <w:r w:rsidR="00911814">
        <w:rPr>
          <w:rFonts w:ascii="Times New Roman" w:hAnsi="Times New Roman" w:cs="Times New Roman"/>
          <w:sz w:val="24"/>
          <w:szCs w:val="24"/>
        </w:rPr>
        <w:t>March</w:t>
      </w:r>
      <w:r w:rsidR="007B7DDD">
        <w:rPr>
          <w:rFonts w:ascii="Times New Roman" w:hAnsi="Times New Roman" w:cs="Times New Roman"/>
          <w:sz w:val="24"/>
          <w:szCs w:val="24"/>
        </w:rPr>
        <w:t xml:space="preserve"> 2020, by the Florida Public Service Commission</w:t>
      </w:r>
      <w:r>
        <w:rPr>
          <w:rFonts w:ascii="Times New Roman" w:hAnsi="Times New Roman" w:cs="Times New Roman"/>
          <w:sz w:val="24"/>
          <w:szCs w:val="24"/>
        </w:rPr>
        <w:t>.</w:t>
      </w:r>
      <w:r w:rsidR="00E1076D">
        <w:rPr>
          <w:rFonts w:ascii="Times New Roman" w:hAnsi="Times New Roman" w:cs="Times New Roman"/>
          <w:sz w:val="24"/>
          <w:szCs w:val="24"/>
        </w:rPr>
        <w:t xml:space="preserve">  Likewise, the largest single community solar project in the NREL database is </w:t>
      </w:r>
      <w:r w:rsidR="00392E1E">
        <w:rPr>
          <w:rFonts w:ascii="Times New Roman" w:hAnsi="Times New Roman" w:cs="Times New Roman"/>
          <w:sz w:val="24"/>
          <w:szCs w:val="24"/>
        </w:rPr>
        <w:t>an 81-MW project of an Entergy affiliate in Arkansas, another state with no community solar legislation.</w:t>
      </w:r>
    </w:p>
    <w:p w14:paraId="1933F40E" w14:textId="77777777" w:rsidR="00CA307C" w:rsidRDefault="002602C5" w:rsidP="00E21EB1">
      <w:pPr>
        <w:ind w:firstLine="720"/>
        <w:rPr>
          <w:rFonts w:ascii="Times New Roman" w:hAnsi="Times New Roman" w:cs="Times New Roman"/>
          <w:sz w:val="24"/>
          <w:szCs w:val="24"/>
        </w:rPr>
      </w:pPr>
      <w:r>
        <w:rPr>
          <w:rFonts w:ascii="Times New Roman" w:hAnsi="Times New Roman" w:cs="Times New Roman"/>
          <w:sz w:val="24"/>
          <w:szCs w:val="24"/>
        </w:rPr>
        <w:t xml:space="preserve">Although these examples might suggest that state legislation is not necessary, </w:t>
      </w:r>
      <w:r w:rsidR="00A46FAF">
        <w:rPr>
          <w:rFonts w:ascii="Times New Roman" w:hAnsi="Times New Roman" w:cs="Times New Roman"/>
          <w:sz w:val="24"/>
          <w:szCs w:val="24"/>
        </w:rPr>
        <w:t xml:space="preserve">that </w:t>
      </w:r>
      <w:r w:rsidR="00604352">
        <w:rPr>
          <w:rFonts w:ascii="Times New Roman" w:hAnsi="Times New Roman" w:cs="Times New Roman"/>
          <w:sz w:val="24"/>
          <w:szCs w:val="24"/>
        </w:rPr>
        <w:t xml:space="preserve">would only be true if </w:t>
      </w:r>
      <w:r w:rsidR="00A46FAF">
        <w:rPr>
          <w:rFonts w:ascii="Times New Roman" w:hAnsi="Times New Roman" w:cs="Times New Roman"/>
          <w:sz w:val="24"/>
          <w:szCs w:val="24"/>
        </w:rPr>
        <w:t xml:space="preserve">all utilities </w:t>
      </w:r>
      <w:r w:rsidR="00604352">
        <w:rPr>
          <w:rFonts w:ascii="Times New Roman" w:hAnsi="Times New Roman" w:cs="Times New Roman"/>
          <w:sz w:val="24"/>
          <w:szCs w:val="24"/>
        </w:rPr>
        <w:t xml:space="preserve">were </w:t>
      </w:r>
      <w:r w:rsidR="00A46FAF">
        <w:rPr>
          <w:rFonts w:ascii="Times New Roman" w:hAnsi="Times New Roman" w:cs="Times New Roman"/>
          <w:sz w:val="24"/>
          <w:szCs w:val="24"/>
        </w:rPr>
        <w:t xml:space="preserve">willing to implement community solar programs on their own, </w:t>
      </w:r>
      <w:r w:rsidR="008A2DCA">
        <w:rPr>
          <w:rFonts w:ascii="Times New Roman" w:hAnsi="Times New Roman" w:cs="Times New Roman"/>
          <w:sz w:val="24"/>
          <w:szCs w:val="24"/>
        </w:rPr>
        <w:t xml:space="preserve">if all stakeholders were confident that existing law permitted such programs without subjecting </w:t>
      </w:r>
      <w:r w:rsidR="008A2DCA">
        <w:rPr>
          <w:rFonts w:ascii="Times New Roman" w:hAnsi="Times New Roman" w:cs="Times New Roman"/>
          <w:sz w:val="24"/>
          <w:szCs w:val="24"/>
        </w:rPr>
        <w:lastRenderedPageBreak/>
        <w:t xml:space="preserve">participants to unintended regulatory consequences, </w:t>
      </w:r>
      <w:r w:rsidR="00A46FAF">
        <w:rPr>
          <w:rFonts w:ascii="Times New Roman" w:hAnsi="Times New Roman" w:cs="Times New Roman"/>
          <w:sz w:val="24"/>
          <w:szCs w:val="24"/>
        </w:rPr>
        <w:t xml:space="preserve">and </w:t>
      </w:r>
      <w:r w:rsidR="00604352">
        <w:rPr>
          <w:rFonts w:ascii="Times New Roman" w:hAnsi="Times New Roman" w:cs="Times New Roman"/>
          <w:sz w:val="24"/>
          <w:szCs w:val="24"/>
        </w:rPr>
        <w:t xml:space="preserve">if </w:t>
      </w:r>
      <w:r w:rsidR="00A46FAF">
        <w:rPr>
          <w:rFonts w:ascii="Times New Roman" w:hAnsi="Times New Roman" w:cs="Times New Roman"/>
          <w:sz w:val="24"/>
          <w:szCs w:val="24"/>
        </w:rPr>
        <w:t xml:space="preserve">all state public utility commissions </w:t>
      </w:r>
      <w:r w:rsidR="00604352">
        <w:rPr>
          <w:rFonts w:ascii="Times New Roman" w:hAnsi="Times New Roman" w:cs="Times New Roman"/>
          <w:sz w:val="24"/>
          <w:szCs w:val="24"/>
        </w:rPr>
        <w:t xml:space="preserve">would </w:t>
      </w:r>
      <w:r w:rsidR="00A46FAF">
        <w:rPr>
          <w:rFonts w:ascii="Times New Roman" w:hAnsi="Times New Roman" w:cs="Times New Roman"/>
          <w:sz w:val="24"/>
          <w:szCs w:val="24"/>
        </w:rPr>
        <w:t xml:space="preserve">approve and/or require such programs without a clear statutory framework. </w:t>
      </w:r>
      <w:r>
        <w:rPr>
          <w:rFonts w:ascii="Times New Roman" w:hAnsi="Times New Roman" w:cs="Times New Roman"/>
          <w:sz w:val="24"/>
          <w:szCs w:val="24"/>
        </w:rPr>
        <w:t xml:space="preserve"> </w:t>
      </w:r>
      <w:r w:rsidR="00A46FAF">
        <w:rPr>
          <w:rFonts w:ascii="Times New Roman" w:hAnsi="Times New Roman" w:cs="Times New Roman"/>
          <w:sz w:val="24"/>
          <w:szCs w:val="24"/>
        </w:rPr>
        <w:t xml:space="preserve">In addition, the fact that sixteen states and the District of Columbia have adopted legislation but are generally not </w:t>
      </w:r>
      <w:r w:rsidR="002154F4">
        <w:rPr>
          <w:rFonts w:ascii="Times New Roman" w:hAnsi="Times New Roman" w:cs="Times New Roman"/>
          <w:sz w:val="24"/>
          <w:szCs w:val="24"/>
        </w:rPr>
        <w:t xml:space="preserve">seeing </w:t>
      </w:r>
      <w:r w:rsidR="00604352">
        <w:rPr>
          <w:rFonts w:ascii="Times New Roman" w:hAnsi="Times New Roman" w:cs="Times New Roman"/>
          <w:sz w:val="24"/>
          <w:szCs w:val="24"/>
        </w:rPr>
        <w:t xml:space="preserve">much </w:t>
      </w:r>
      <w:r w:rsidR="002154F4">
        <w:rPr>
          <w:rFonts w:ascii="Times New Roman" w:hAnsi="Times New Roman" w:cs="Times New Roman"/>
          <w:sz w:val="24"/>
          <w:szCs w:val="24"/>
        </w:rPr>
        <w:t xml:space="preserve">community solar </w:t>
      </w:r>
      <w:r w:rsidR="00604352">
        <w:rPr>
          <w:rFonts w:ascii="Times New Roman" w:hAnsi="Times New Roman" w:cs="Times New Roman"/>
          <w:sz w:val="24"/>
          <w:szCs w:val="24"/>
        </w:rPr>
        <w:t xml:space="preserve">development </w:t>
      </w:r>
      <w:r w:rsidR="002154F4">
        <w:rPr>
          <w:rFonts w:ascii="Times New Roman" w:hAnsi="Times New Roman" w:cs="Times New Roman"/>
          <w:sz w:val="24"/>
          <w:szCs w:val="24"/>
        </w:rPr>
        <w:t xml:space="preserve">suggests that the legislation in those </w:t>
      </w:r>
      <w:r w:rsidR="00B23F9F">
        <w:rPr>
          <w:rFonts w:ascii="Times New Roman" w:hAnsi="Times New Roman" w:cs="Times New Roman"/>
          <w:sz w:val="24"/>
          <w:szCs w:val="24"/>
        </w:rPr>
        <w:t xml:space="preserve">jurisdictions </w:t>
      </w:r>
      <w:r w:rsidR="002154F4">
        <w:rPr>
          <w:rFonts w:ascii="Times New Roman" w:hAnsi="Times New Roman" w:cs="Times New Roman"/>
          <w:sz w:val="24"/>
          <w:szCs w:val="24"/>
        </w:rPr>
        <w:t xml:space="preserve">is not working effectively.  </w:t>
      </w:r>
    </w:p>
    <w:p w14:paraId="79267D25" w14:textId="77777777" w:rsidR="002736DA" w:rsidRDefault="002602C5" w:rsidP="002736DA">
      <w:pPr>
        <w:ind w:firstLine="720"/>
        <w:rPr>
          <w:rFonts w:ascii="Times New Roman" w:hAnsi="Times New Roman" w:cs="Times New Roman"/>
          <w:b/>
          <w:sz w:val="24"/>
          <w:szCs w:val="24"/>
          <w:lang w:val="x-none"/>
        </w:rPr>
      </w:pPr>
      <w:r>
        <w:rPr>
          <w:rFonts w:ascii="Times New Roman" w:hAnsi="Times New Roman" w:cs="Times New Roman"/>
          <w:b/>
          <w:sz w:val="24"/>
          <w:szCs w:val="24"/>
        </w:rPr>
        <w:t xml:space="preserve">B. </w:t>
      </w:r>
      <w:r w:rsidRPr="002736DA">
        <w:rPr>
          <w:rFonts w:ascii="Times New Roman" w:hAnsi="Times New Roman" w:cs="Times New Roman"/>
          <w:b/>
          <w:sz w:val="24"/>
          <w:szCs w:val="24"/>
          <w:lang w:val="x-none"/>
        </w:rPr>
        <w:t>Overview of Model State Legislation</w:t>
      </w:r>
    </w:p>
    <w:p w14:paraId="549C0042" w14:textId="71DBEF6E" w:rsidR="00887B60" w:rsidRDefault="002602C5" w:rsidP="00707B3C">
      <w:pPr>
        <w:ind w:firstLine="720"/>
        <w:rPr>
          <w:rFonts w:ascii="Times New Roman" w:hAnsi="Times New Roman" w:cs="Times New Roman"/>
          <w:sz w:val="24"/>
          <w:szCs w:val="24"/>
        </w:rPr>
      </w:pPr>
      <w:r>
        <w:rPr>
          <w:rFonts w:ascii="Times New Roman" w:hAnsi="Times New Roman" w:cs="Times New Roman"/>
          <w:sz w:val="24"/>
          <w:szCs w:val="24"/>
        </w:rPr>
        <w:t>Our model legi</w:t>
      </w:r>
      <w:r w:rsidR="00C051D4">
        <w:rPr>
          <w:rFonts w:ascii="Times New Roman" w:hAnsi="Times New Roman" w:cs="Times New Roman"/>
          <w:sz w:val="24"/>
          <w:szCs w:val="24"/>
        </w:rPr>
        <w:t xml:space="preserve">slation </w:t>
      </w:r>
      <w:r w:rsidR="0061109E">
        <w:rPr>
          <w:rFonts w:ascii="Times New Roman" w:hAnsi="Times New Roman" w:cs="Times New Roman"/>
          <w:sz w:val="24"/>
          <w:szCs w:val="24"/>
        </w:rPr>
        <w:t xml:space="preserve">is intended to accelerate the development of community solar projects nationwide by providing a common-sense </w:t>
      </w:r>
      <w:r w:rsidR="00B23F9F">
        <w:rPr>
          <w:rFonts w:ascii="Times New Roman" w:hAnsi="Times New Roman" w:cs="Times New Roman"/>
          <w:sz w:val="24"/>
          <w:szCs w:val="24"/>
        </w:rPr>
        <w:t xml:space="preserve">statutory </w:t>
      </w:r>
      <w:r w:rsidR="0061109E">
        <w:rPr>
          <w:rFonts w:ascii="Times New Roman" w:hAnsi="Times New Roman" w:cs="Times New Roman"/>
          <w:sz w:val="24"/>
          <w:szCs w:val="24"/>
        </w:rPr>
        <w:t xml:space="preserve">framework that can be adopted by states </w:t>
      </w:r>
      <w:r w:rsidR="00B23F9F">
        <w:rPr>
          <w:rFonts w:ascii="Times New Roman" w:hAnsi="Times New Roman" w:cs="Times New Roman"/>
          <w:sz w:val="24"/>
          <w:szCs w:val="24"/>
        </w:rPr>
        <w:t xml:space="preserve">that currently have no </w:t>
      </w:r>
      <w:r w:rsidR="0061109E">
        <w:rPr>
          <w:rFonts w:ascii="Times New Roman" w:hAnsi="Times New Roman" w:cs="Times New Roman"/>
          <w:sz w:val="24"/>
          <w:szCs w:val="24"/>
        </w:rPr>
        <w:t xml:space="preserve">legislation, </w:t>
      </w:r>
      <w:r w:rsidR="00B23F9F">
        <w:rPr>
          <w:rFonts w:ascii="Times New Roman" w:hAnsi="Times New Roman" w:cs="Times New Roman"/>
          <w:sz w:val="24"/>
          <w:szCs w:val="24"/>
        </w:rPr>
        <w:t xml:space="preserve">and also </w:t>
      </w:r>
      <w:r w:rsidR="0061109E">
        <w:rPr>
          <w:rFonts w:ascii="Times New Roman" w:hAnsi="Times New Roman" w:cs="Times New Roman"/>
          <w:sz w:val="24"/>
          <w:szCs w:val="24"/>
        </w:rPr>
        <w:t xml:space="preserve">serve as a basis for amending current legislation that has </w:t>
      </w:r>
      <w:r w:rsidR="00AE5EE5">
        <w:rPr>
          <w:rFonts w:ascii="Times New Roman" w:hAnsi="Times New Roman" w:cs="Times New Roman"/>
          <w:sz w:val="24"/>
          <w:szCs w:val="24"/>
        </w:rPr>
        <w:t xml:space="preserve">proved </w:t>
      </w:r>
      <w:r w:rsidR="0061109E">
        <w:rPr>
          <w:rFonts w:ascii="Times New Roman" w:hAnsi="Times New Roman" w:cs="Times New Roman"/>
          <w:sz w:val="24"/>
          <w:szCs w:val="24"/>
        </w:rPr>
        <w:t xml:space="preserve">ineffective.  </w:t>
      </w:r>
      <w:r w:rsidR="00057696">
        <w:rPr>
          <w:rFonts w:ascii="Times New Roman" w:hAnsi="Times New Roman" w:cs="Times New Roman"/>
          <w:sz w:val="24"/>
          <w:szCs w:val="24"/>
        </w:rPr>
        <w:t xml:space="preserve">Doing so will advance </w:t>
      </w:r>
      <w:r w:rsidR="00C051D4">
        <w:rPr>
          <w:rFonts w:ascii="Times New Roman" w:hAnsi="Times New Roman" w:cs="Times New Roman"/>
          <w:sz w:val="24"/>
          <w:szCs w:val="24"/>
        </w:rPr>
        <w:t xml:space="preserve">three primary </w:t>
      </w:r>
      <w:r w:rsidR="00057696">
        <w:rPr>
          <w:rFonts w:ascii="Times New Roman" w:hAnsi="Times New Roman" w:cs="Times New Roman"/>
          <w:sz w:val="24"/>
          <w:szCs w:val="24"/>
        </w:rPr>
        <w:t xml:space="preserve">policy </w:t>
      </w:r>
      <w:r w:rsidR="00C051D4">
        <w:rPr>
          <w:rFonts w:ascii="Times New Roman" w:hAnsi="Times New Roman" w:cs="Times New Roman"/>
          <w:sz w:val="24"/>
          <w:szCs w:val="24"/>
        </w:rPr>
        <w:t xml:space="preserve">goals.  First, </w:t>
      </w:r>
      <w:r w:rsidR="001378FB">
        <w:rPr>
          <w:rFonts w:ascii="Times New Roman" w:hAnsi="Times New Roman" w:cs="Times New Roman"/>
          <w:sz w:val="24"/>
          <w:szCs w:val="24"/>
        </w:rPr>
        <w:t xml:space="preserve">it </w:t>
      </w:r>
      <w:r w:rsidR="00EF24CB">
        <w:rPr>
          <w:rFonts w:ascii="Times New Roman" w:hAnsi="Times New Roman" w:cs="Times New Roman"/>
          <w:sz w:val="24"/>
          <w:szCs w:val="24"/>
        </w:rPr>
        <w:t>reduce</w:t>
      </w:r>
      <w:r w:rsidR="001378FB">
        <w:rPr>
          <w:rFonts w:ascii="Times New Roman" w:hAnsi="Times New Roman" w:cs="Times New Roman"/>
          <w:sz w:val="24"/>
          <w:szCs w:val="24"/>
        </w:rPr>
        <w:t>s</w:t>
      </w:r>
      <w:r w:rsidR="00EF24CB">
        <w:rPr>
          <w:rFonts w:ascii="Times New Roman" w:hAnsi="Times New Roman" w:cs="Times New Roman"/>
          <w:sz w:val="24"/>
          <w:szCs w:val="24"/>
        </w:rPr>
        <w:t xml:space="preserve"> </w:t>
      </w:r>
      <w:r w:rsidR="002154F4">
        <w:rPr>
          <w:rFonts w:ascii="Times New Roman" w:hAnsi="Times New Roman" w:cs="Times New Roman"/>
          <w:sz w:val="24"/>
          <w:szCs w:val="24"/>
        </w:rPr>
        <w:t>greenhouse gas (“</w:t>
      </w:r>
      <w:r w:rsidR="00EF24CB">
        <w:rPr>
          <w:rFonts w:ascii="Times New Roman" w:hAnsi="Times New Roman" w:cs="Times New Roman"/>
          <w:sz w:val="24"/>
          <w:szCs w:val="24"/>
        </w:rPr>
        <w:t>GHG</w:t>
      </w:r>
      <w:r w:rsidR="002154F4">
        <w:rPr>
          <w:rFonts w:ascii="Times New Roman" w:hAnsi="Times New Roman" w:cs="Times New Roman"/>
          <w:sz w:val="24"/>
          <w:szCs w:val="24"/>
        </w:rPr>
        <w:t>”)</w:t>
      </w:r>
      <w:r w:rsidR="00EF24CB">
        <w:rPr>
          <w:rFonts w:ascii="Times New Roman" w:hAnsi="Times New Roman" w:cs="Times New Roman"/>
          <w:sz w:val="24"/>
          <w:szCs w:val="24"/>
        </w:rPr>
        <w:t xml:space="preserve"> emissions by displacing fossil fuel generation with new</w:t>
      </w:r>
      <w:r w:rsidR="009E1CE4">
        <w:rPr>
          <w:rFonts w:ascii="Times New Roman" w:hAnsi="Times New Roman" w:cs="Times New Roman"/>
          <w:sz w:val="24"/>
          <w:szCs w:val="24"/>
        </w:rPr>
        <w:t xml:space="preserve"> renewable energy resources</w:t>
      </w:r>
      <w:r w:rsidR="00C051D4">
        <w:rPr>
          <w:rFonts w:ascii="Times New Roman" w:hAnsi="Times New Roman" w:cs="Times New Roman"/>
          <w:sz w:val="24"/>
          <w:szCs w:val="24"/>
        </w:rPr>
        <w:t xml:space="preserve">.  Second, </w:t>
      </w:r>
      <w:r w:rsidR="001378FB">
        <w:rPr>
          <w:rFonts w:ascii="Times New Roman" w:hAnsi="Times New Roman" w:cs="Times New Roman"/>
          <w:sz w:val="24"/>
          <w:szCs w:val="24"/>
        </w:rPr>
        <w:t xml:space="preserve">it </w:t>
      </w:r>
      <w:r w:rsidR="00C051D4">
        <w:rPr>
          <w:rFonts w:ascii="Times New Roman" w:hAnsi="Times New Roman" w:cs="Times New Roman"/>
          <w:sz w:val="24"/>
          <w:szCs w:val="24"/>
        </w:rPr>
        <w:t>provide</w:t>
      </w:r>
      <w:r w:rsidR="001378FB">
        <w:rPr>
          <w:rFonts w:ascii="Times New Roman" w:hAnsi="Times New Roman" w:cs="Times New Roman"/>
          <w:sz w:val="24"/>
          <w:szCs w:val="24"/>
        </w:rPr>
        <w:t>s</w:t>
      </w:r>
      <w:r w:rsidR="00C051D4">
        <w:rPr>
          <w:rFonts w:ascii="Times New Roman" w:hAnsi="Times New Roman" w:cs="Times New Roman"/>
          <w:sz w:val="24"/>
          <w:szCs w:val="24"/>
        </w:rPr>
        <w:t xml:space="preserve"> access to renewable energy to all residential </w:t>
      </w:r>
      <w:r w:rsidR="009E1CE4">
        <w:rPr>
          <w:rFonts w:ascii="Times New Roman" w:hAnsi="Times New Roman" w:cs="Times New Roman"/>
          <w:sz w:val="24"/>
          <w:szCs w:val="24"/>
        </w:rPr>
        <w:t xml:space="preserve">and commercial </w:t>
      </w:r>
      <w:r w:rsidR="00C051D4">
        <w:rPr>
          <w:rFonts w:ascii="Times New Roman" w:hAnsi="Times New Roman" w:cs="Times New Roman"/>
          <w:sz w:val="24"/>
          <w:szCs w:val="24"/>
        </w:rPr>
        <w:t xml:space="preserve">customers, including those </w:t>
      </w:r>
      <w:r w:rsidR="006C082F">
        <w:rPr>
          <w:rFonts w:ascii="Times New Roman" w:hAnsi="Times New Roman" w:cs="Times New Roman"/>
          <w:sz w:val="24"/>
          <w:szCs w:val="24"/>
        </w:rPr>
        <w:t xml:space="preserve">for whom installation of solar panels on </w:t>
      </w:r>
      <w:r w:rsidR="009E1CE4">
        <w:rPr>
          <w:rFonts w:ascii="Times New Roman" w:hAnsi="Times New Roman" w:cs="Times New Roman"/>
          <w:sz w:val="24"/>
          <w:szCs w:val="24"/>
        </w:rPr>
        <w:t xml:space="preserve">their home or business </w:t>
      </w:r>
      <w:r w:rsidR="006C082F">
        <w:rPr>
          <w:rFonts w:ascii="Times New Roman" w:hAnsi="Times New Roman" w:cs="Times New Roman"/>
          <w:sz w:val="24"/>
          <w:szCs w:val="24"/>
        </w:rPr>
        <w:t>is not feasible</w:t>
      </w:r>
      <w:r w:rsidR="00C31796">
        <w:rPr>
          <w:rFonts w:ascii="Times New Roman" w:hAnsi="Times New Roman" w:cs="Times New Roman"/>
          <w:sz w:val="24"/>
          <w:szCs w:val="24"/>
        </w:rPr>
        <w:t xml:space="preserve"> – </w:t>
      </w:r>
      <w:r w:rsidR="007F1B5C">
        <w:rPr>
          <w:rFonts w:ascii="Times New Roman" w:hAnsi="Times New Roman" w:cs="Times New Roman"/>
          <w:sz w:val="24"/>
          <w:szCs w:val="24"/>
        </w:rPr>
        <w:t>providing</w:t>
      </w:r>
      <w:r w:rsidR="00C31796">
        <w:rPr>
          <w:rFonts w:ascii="Times New Roman" w:hAnsi="Times New Roman" w:cs="Times New Roman"/>
          <w:sz w:val="24"/>
          <w:szCs w:val="24"/>
        </w:rPr>
        <w:t xml:space="preserve"> critical energy justice co-benefits</w:t>
      </w:r>
      <w:r w:rsidR="006C082F">
        <w:rPr>
          <w:rFonts w:ascii="Times New Roman" w:hAnsi="Times New Roman" w:cs="Times New Roman"/>
          <w:sz w:val="24"/>
          <w:szCs w:val="24"/>
        </w:rPr>
        <w:t xml:space="preserve">. </w:t>
      </w:r>
      <w:r w:rsidR="00A15CD8">
        <w:rPr>
          <w:rFonts w:ascii="Times New Roman" w:hAnsi="Times New Roman" w:cs="Times New Roman"/>
          <w:sz w:val="24"/>
          <w:szCs w:val="24"/>
        </w:rPr>
        <w:t xml:space="preserve"> Third, </w:t>
      </w:r>
      <w:r w:rsidR="001378FB">
        <w:rPr>
          <w:rFonts w:ascii="Times New Roman" w:hAnsi="Times New Roman" w:cs="Times New Roman"/>
          <w:sz w:val="24"/>
          <w:szCs w:val="24"/>
        </w:rPr>
        <w:t xml:space="preserve">it </w:t>
      </w:r>
      <w:r w:rsidR="00A15CD8">
        <w:rPr>
          <w:rFonts w:ascii="Times New Roman" w:hAnsi="Times New Roman" w:cs="Times New Roman"/>
          <w:sz w:val="24"/>
          <w:szCs w:val="24"/>
        </w:rPr>
        <w:t>increase</w:t>
      </w:r>
      <w:r w:rsidR="001378FB">
        <w:rPr>
          <w:rFonts w:ascii="Times New Roman" w:hAnsi="Times New Roman" w:cs="Times New Roman"/>
          <w:sz w:val="24"/>
          <w:szCs w:val="24"/>
        </w:rPr>
        <w:t>s</w:t>
      </w:r>
      <w:r w:rsidR="00A15CD8">
        <w:rPr>
          <w:rFonts w:ascii="Times New Roman" w:hAnsi="Times New Roman" w:cs="Times New Roman"/>
          <w:sz w:val="24"/>
          <w:szCs w:val="24"/>
        </w:rPr>
        <w:t xml:space="preserve"> the reliability </w:t>
      </w:r>
      <w:r w:rsidR="00EC46BF">
        <w:rPr>
          <w:rFonts w:ascii="Times New Roman" w:hAnsi="Times New Roman" w:cs="Times New Roman"/>
          <w:sz w:val="24"/>
          <w:szCs w:val="24"/>
        </w:rPr>
        <w:t xml:space="preserve">and resiliency </w:t>
      </w:r>
      <w:r w:rsidR="00A15CD8">
        <w:rPr>
          <w:rFonts w:ascii="Times New Roman" w:hAnsi="Times New Roman" w:cs="Times New Roman"/>
          <w:sz w:val="24"/>
          <w:szCs w:val="24"/>
        </w:rPr>
        <w:t xml:space="preserve">of the existing electric utility grid by distributing generating </w:t>
      </w:r>
      <w:r w:rsidR="001378FB">
        <w:rPr>
          <w:rFonts w:ascii="Times New Roman" w:hAnsi="Times New Roman" w:cs="Times New Roman"/>
          <w:sz w:val="24"/>
          <w:szCs w:val="24"/>
        </w:rPr>
        <w:t>resources</w:t>
      </w:r>
      <w:r w:rsidR="00A15CD8">
        <w:rPr>
          <w:rFonts w:ascii="Times New Roman" w:hAnsi="Times New Roman" w:cs="Times New Roman"/>
          <w:sz w:val="24"/>
          <w:szCs w:val="24"/>
        </w:rPr>
        <w:t>.</w:t>
      </w:r>
      <w:r w:rsidR="00C31796">
        <w:rPr>
          <w:rFonts w:ascii="Times New Roman" w:hAnsi="Times New Roman" w:cs="Times New Roman"/>
          <w:sz w:val="24"/>
          <w:szCs w:val="24"/>
        </w:rPr>
        <w:t xml:space="preserve"> </w:t>
      </w:r>
    </w:p>
    <w:p w14:paraId="7FC2BBB7" w14:textId="77777777" w:rsidR="00FC164E" w:rsidRDefault="002602C5" w:rsidP="00FC164E">
      <w:pPr>
        <w:rPr>
          <w:rFonts w:ascii="Times New Roman" w:hAnsi="Times New Roman" w:cs="Times New Roman"/>
          <w:b/>
          <w:sz w:val="24"/>
          <w:szCs w:val="24"/>
          <w:lang w:val="x-none"/>
        </w:rPr>
      </w:pPr>
      <w:r w:rsidRPr="00FC164E">
        <w:rPr>
          <w:rFonts w:ascii="Times New Roman" w:hAnsi="Times New Roman" w:cs="Times New Roman"/>
          <w:b/>
          <w:sz w:val="24"/>
          <w:szCs w:val="24"/>
          <w:lang w:val="x-none"/>
        </w:rPr>
        <w:t>II. Section-by-Section Summary and Key Policy Issues</w:t>
      </w:r>
    </w:p>
    <w:p w14:paraId="6CA85037" w14:textId="77777777" w:rsidR="009E1CE4" w:rsidRPr="009E1CE4" w:rsidRDefault="002602C5" w:rsidP="009E1CE4">
      <w:pPr>
        <w:ind w:firstLine="720"/>
        <w:rPr>
          <w:rFonts w:ascii="Times New Roman" w:hAnsi="Times New Roman" w:cs="Times New Roman"/>
          <w:sz w:val="24"/>
          <w:szCs w:val="24"/>
          <w:lang w:val="x-none"/>
        </w:rPr>
      </w:pPr>
      <w:r w:rsidRPr="009E1CE4">
        <w:rPr>
          <w:rFonts w:ascii="Times New Roman" w:hAnsi="Times New Roman" w:cs="Times New Roman"/>
          <w:sz w:val="24"/>
          <w:szCs w:val="24"/>
          <w:lang w:val="x-none"/>
        </w:rPr>
        <w:t>The following summarizes each section of the model legislation and highlights the key policy issues raised.</w:t>
      </w:r>
      <w:r w:rsidR="00C84B14">
        <w:rPr>
          <w:rFonts w:ascii="Times New Roman" w:hAnsi="Times New Roman" w:cs="Times New Roman"/>
          <w:sz w:val="24"/>
          <w:szCs w:val="24"/>
        </w:rPr>
        <w:t xml:space="preserve">  </w:t>
      </w:r>
      <w:r w:rsidRPr="009E1CE4">
        <w:rPr>
          <w:rFonts w:ascii="Times New Roman" w:hAnsi="Times New Roman" w:cs="Times New Roman"/>
          <w:sz w:val="24"/>
          <w:szCs w:val="24"/>
          <w:lang w:val="x-none"/>
        </w:rPr>
        <w:t xml:space="preserve">It also offers alternative approaches </w:t>
      </w:r>
      <w:r w:rsidR="00C84B14">
        <w:rPr>
          <w:rFonts w:ascii="Times New Roman" w:hAnsi="Times New Roman" w:cs="Times New Roman"/>
          <w:sz w:val="24"/>
          <w:szCs w:val="24"/>
        </w:rPr>
        <w:t xml:space="preserve">taken by the states that have already enacted community solar legislation. </w:t>
      </w:r>
    </w:p>
    <w:p w14:paraId="101A4E30" w14:textId="5CF67866" w:rsidR="006C082F" w:rsidRPr="006C082F" w:rsidRDefault="002602C5" w:rsidP="006C082F">
      <w:pPr>
        <w:ind w:firstLine="720"/>
        <w:rPr>
          <w:rFonts w:ascii="Times New Roman" w:hAnsi="Times New Roman" w:cs="Times New Roman"/>
          <w:sz w:val="24"/>
          <w:szCs w:val="24"/>
          <w:lang w:val="x-none"/>
        </w:rPr>
      </w:pPr>
      <w:r w:rsidRPr="006C082F">
        <w:rPr>
          <w:rFonts w:ascii="Times New Roman" w:hAnsi="Times New Roman" w:cs="Times New Roman"/>
          <w:b/>
          <w:sz w:val="24"/>
          <w:szCs w:val="24"/>
          <w:lang w:val="x-none"/>
        </w:rPr>
        <w:t>Section 1. Findings and Purposes</w:t>
      </w:r>
      <w:r w:rsidR="007E16B5">
        <w:rPr>
          <w:rFonts w:ascii="Times New Roman" w:hAnsi="Times New Roman" w:cs="Times New Roman"/>
          <w:b/>
          <w:sz w:val="24"/>
          <w:szCs w:val="24"/>
        </w:rPr>
        <w:t>.</w:t>
      </w:r>
      <w:r w:rsidRPr="006C082F">
        <w:rPr>
          <w:rFonts w:ascii="Times New Roman" w:hAnsi="Times New Roman" w:cs="Times New Roman"/>
          <w:sz w:val="24"/>
          <w:szCs w:val="24"/>
          <w:lang w:val="x-none"/>
        </w:rPr>
        <w:t xml:space="preserve"> This section contains the factual and policy basis for the legislation.</w:t>
      </w:r>
      <w:r w:rsidR="00F6624E">
        <w:rPr>
          <w:rFonts w:ascii="Times New Roman" w:hAnsi="Times New Roman" w:cs="Times New Roman"/>
          <w:sz w:val="24"/>
          <w:szCs w:val="24"/>
        </w:rPr>
        <w:t xml:space="preserve">  </w:t>
      </w:r>
      <w:r w:rsidRPr="006C082F">
        <w:rPr>
          <w:rFonts w:ascii="Times New Roman" w:hAnsi="Times New Roman" w:cs="Times New Roman"/>
          <w:sz w:val="24"/>
          <w:szCs w:val="24"/>
          <w:lang w:val="x-none"/>
        </w:rPr>
        <w:t xml:space="preserve">Each state </w:t>
      </w:r>
      <w:r w:rsidR="00C27818">
        <w:rPr>
          <w:rFonts w:ascii="Times New Roman" w:hAnsi="Times New Roman" w:cs="Times New Roman"/>
          <w:sz w:val="24"/>
          <w:szCs w:val="24"/>
          <w:lang w:val="x-none"/>
        </w:rPr>
        <w:t>legislature should fashion the statement of findings and purposes</w:t>
      </w:r>
      <w:r w:rsidRPr="006C082F">
        <w:rPr>
          <w:rFonts w:ascii="Times New Roman" w:hAnsi="Times New Roman" w:cs="Times New Roman"/>
          <w:sz w:val="24"/>
          <w:szCs w:val="24"/>
          <w:lang w:val="x-none"/>
        </w:rPr>
        <w:t xml:space="preserve"> to align with its own factual circumstances, policy goals, and political considerations.</w:t>
      </w:r>
    </w:p>
    <w:p w14:paraId="5C3632D2" w14:textId="77777777" w:rsidR="00724D6D" w:rsidRDefault="002602C5" w:rsidP="006C082F">
      <w:pPr>
        <w:ind w:firstLine="720"/>
        <w:rPr>
          <w:rFonts w:ascii="Times New Roman" w:hAnsi="Times New Roman" w:cs="Times New Roman"/>
          <w:sz w:val="24"/>
          <w:szCs w:val="24"/>
        </w:rPr>
      </w:pPr>
      <w:r w:rsidRPr="006C082F">
        <w:rPr>
          <w:rFonts w:ascii="Times New Roman" w:hAnsi="Times New Roman" w:cs="Times New Roman"/>
          <w:b/>
          <w:sz w:val="24"/>
          <w:szCs w:val="24"/>
          <w:lang w:val="x-none"/>
        </w:rPr>
        <w:t>Section 2. Definitions</w:t>
      </w:r>
      <w:r w:rsidR="007E16B5">
        <w:rPr>
          <w:rFonts w:ascii="Times New Roman" w:hAnsi="Times New Roman" w:cs="Times New Roman"/>
          <w:b/>
          <w:sz w:val="24"/>
          <w:szCs w:val="24"/>
        </w:rPr>
        <w:t xml:space="preserve">.   </w:t>
      </w:r>
      <w:r w:rsidR="007E16B5">
        <w:rPr>
          <w:rFonts w:ascii="Times New Roman" w:hAnsi="Times New Roman" w:cs="Times New Roman"/>
          <w:sz w:val="24"/>
          <w:szCs w:val="24"/>
        </w:rPr>
        <w:t xml:space="preserve">The key definitions are </w:t>
      </w:r>
      <w:r w:rsidR="00F6624E" w:rsidRPr="00A66BAA">
        <w:rPr>
          <w:rFonts w:ascii="Times New Roman" w:hAnsi="Times New Roman" w:cs="Times New Roman"/>
          <w:sz w:val="24"/>
          <w:szCs w:val="24"/>
        </w:rPr>
        <w:t>“</w:t>
      </w:r>
      <w:r w:rsidR="00871D43">
        <w:rPr>
          <w:rFonts w:ascii="Times New Roman" w:hAnsi="Times New Roman" w:cs="Times New Roman"/>
          <w:sz w:val="24"/>
          <w:szCs w:val="24"/>
        </w:rPr>
        <w:t>c</w:t>
      </w:r>
      <w:r w:rsidR="00F6624E" w:rsidRPr="00A66BAA">
        <w:rPr>
          <w:rFonts w:ascii="Times New Roman" w:hAnsi="Times New Roman" w:cs="Times New Roman"/>
          <w:sz w:val="24"/>
          <w:szCs w:val="24"/>
        </w:rPr>
        <w:t xml:space="preserve">ommunity </w:t>
      </w:r>
      <w:r w:rsidR="00F6624E">
        <w:rPr>
          <w:rFonts w:ascii="Times New Roman" w:hAnsi="Times New Roman" w:cs="Times New Roman"/>
          <w:sz w:val="24"/>
          <w:szCs w:val="24"/>
        </w:rPr>
        <w:t>s</w:t>
      </w:r>
      <w:r w:rsidR="00F6624E" w:rsidRPr="00A66BAA">
        <w:rPr>
          <w:rFonts w:ascii="Times New Roman" w:hAnsi="Times New Roman" w:cs="Times New Roman"/>
          <w:sz w:val="24"/>
          <w:szCs w:val="24"/>
        </w:rPr>
        <w:t xml:space="preserve">olar </w:t>
      </w:r>
      <w:r w:rsidR="00F22CD1">
        <w:rPr>
          <w:rFonts w:ascii="Times New Roman" w:hAnsi="Times New Roman" w:cs="Times New Roman"/>
          <w:sz w:val="24"/>
          <w:szCs w:val="24"/>
        </w:rPr>
        <w:t>project</w:t>
      </w:r>
      <w:r w:rsidR="00871D43">
        <w:rPr>
          <w:rFonts w:ascii="Times New Roman" w:hAnsi="Times New Roman" w:cs="Times New Roman"/>
          <w:sz w:val="24"/>
          <w:szCs w:val="24"/>
        </w:rPr>
        <w:t>,</w:t>
      </w:r>
      <w:r w:rsidR="00F6624E" w:rsidRPr="00A66BAA">
        <w:rPr>
          <w:rFonts w:ascii="Times New Roman" w:hAnsi="Times New Roman" w:cs="Times New Roman"/>
          <w:sz w:val="24"/>
          <w:szCs w:val="24"/>
        </w:rPr>
        <w:t xml:space="preserve">” </w:t>
      </w:r>
      <w:r w:rsidR="004F21FE">
        <w:rPr>
          <w:rFonts w:ascii="Times New Roman" w:hAnsi="Times New Roman" w:cs="Times New Roman"/>
          <w:sz w:val="24"/>
          <w:szCs w:val="24"/>
        </w:rPr>
        <w:t xml:space="preserve">“program administrator,” </w:t>
      </w:r>
      <w:r w:rsidR="00871D43">
        <w:rPr>
          <w:rFonts w:ascii="Times New Roman" w:hAnsi="Times New Roman" w:cs="Times New Roman"/>
          <w:sz w:val="24"/>
          <w:szCs w:val="24"/>
        </w:rPr>
        <w:t>“</w:t>
      </w:r>
      <w:r w:rsidR="00F812D3">
        <w:rPr>
          <w:rFonts w:ascii="Times New Roman" w:hAnsi="Times New Roman" w:cs="Times New Roman"/>
          <w:sz w:val="24"/>
          <w:szCs w:val="24"/>
        </w:rPr>
        <w:t>participant</w:t>
      </w:r>
      <w:r w:rsidR="00871D43">
        <w:rPr>
          <w:rFonts w:ascii="Times New Roman" w:hAnsi="Times New Roman" w:cs="Times New Roman"/>
          <w:sz w:val="24"/>
          <w:szCs w:val="24"/>
        </w:rPr>
        <w:t xml:space="preserve"> organization,” “</w:t>
      </w:r>
      <w:r w:rsidR="00C05B1F">
        <w:rPr>
          <w:rFonts w:ascii="Times New Roman" w:hAnsi="Times New Roman" w:cs="Times New Roman"/>
          <w:sz w:val="24"/>
          <w:szCs w:val="24"/>
        </w:rPr>
        <w:t>participant share</w:t>
      </w:r>
      <w:r w:rsidR="0064183F">
        <w:rPr>
          <w:rFonts w:ascii="Times New Roman" w:hAnsi="Times New Roman" w:cs="Times New Roman"/>
          <w:sz w:val="24"/>
          <w:szCs w:val="24"/>
        </w:rPr>
        <w:t>,” and “retail electric utility.</w:t>
      </w:r>
      <w:r w:rsidR="00871D43">
        <w:rPr>
          <w:rFonts w:ascii="Times New Roman" w:hAnsi="Times New Roman" w:cs="Times New Roman"/>
          <w:sz w:val="24"/>
          <w:szCs w:val="24"/>
        </w:rPr>
        <w:t xml:space="preserve">” </w:t>
      </w:r>
      <w:r w:rsidR="0051428C">
        <w:rPr>
          <w:rFonts w:ascii="Times New Roman" w:hAnsi="Times New Roman" w:cs="Times New Roman"/>
          <w:sz w:val="24"/>
          <w:szCs w:val="24"/>
        </w:rPr>
        <w:t xml:space="preserve"> </w:t>
      </w:r>
    </w:p>
    <w:p w14:paraId="264882A6" w14:textId="70A51F49" w:rsidR="000B03AF" w:rsidRDefault="002602C5" w:rsidP="006C082F">
      <w:pPr>
        <w:ind w:firstLine="720"/>
        <w:rPr>
          <w:rFonts w:ascii="Times New Roman" w:hAnsi="Times New Roman" w:cs="Times New Roman"/>
          <w:sz w:val="24"/>
          <w:szCs w:val="24"/>
        </w:rPr>
      </w:pPr>
      <w:r>
        <w:rPr>
          <w:rFonts w:ascii="Times New Roman" w:hAnsi="Times New Roman" w:cs="Times New Roman"/>
          <w:sz w:val="24"/>
          <w:szCs w:val="24"/>
        </w:rPr>
        <w:t>The definition of “</w:t>
      </w:r>
      <w:r w:rsidRPr="00D65BFF">
        <w:rPr>
          <w:rFonts w:ascii="Times New Roman" w:hAnsi="Times New Roman" w:cs="Times New Roman"/>
          <w:b/>
          <w:i/>
          <w:sz w:val="24"/>
          <w:szCs w:val="24"/>
        </w:rPr>
        <w:t xml:space="preserve">community solar </w:t>
      </w:r>
      <w:r w:rsidR="00F22CD1" w:rsidRPr="00D65BFF">
        <w:rPr>
          <w:rFonts w:ascii="Times New Roman" w:hAnsi="Times New Roman" w:cs="Times New Roman"/>
          <w:b/>
          <w:i/>
          <w:sz w:val="24"/>
          <w:szCs w:val="24"/>
        </w:rPr>
        <w:t>project</w:t>
      </w:r>
      <w:r>
        <w:rPr>
          <w:rFonts w:ascii="Times New Roman" w:hAnsi="Times New Roman" w:cs="Times New Roman"/>
          <w:sz w:val="24"/>
          <w:szCs w:val="24"/>
        </w:rPr>
        <w:t xml:space="preserve">” limits the size of such facilities to </w:t>
      </w:r>
      <w:r w:rsidR="009E68A2">
        <w:rPr>
          <w:rFonts w:ascii="Times New Roman" w:hAnsi="Times New Roman" w:cs="Times New Roman"/>
          <w:sz w:val="24"/>
          <w:szCs w:val="24"/>
        </w:rPr>
        <w:t>10</w:t>
      </w:r>
      <w:r>
        <w:rPr>
          <w:rFonts w:ascii="Times New Roman" w:hAnsi="Times New Roman" w:cs="Times New Roman"/>
          <w:sz w:val="24"/>
          <w:szCs w:val="24"/>
        </w:rPr>
        <w:t xml:space="preserve">MW, requires that they be located within the service territory of a retail utility, </w:t>
      </w:r>
      <w:r w:rsidR="00C12DFD">
        <w:rPr>
          <w:rFonts w:ascii="Times New Roman" w:hAnsi="Times New Roman" w:cs="Times New Roman"/>
          <w:sz w:val="24"/>
          <w:szCs w:val="24"/>
        </w:rPr>
        <w:t xml:space="preserve">and </w:t>
      </w:r>
      <w:r>
        <w:rPr>
          <w:rFonts w:ascii="Times New Roman" w:hAnsi="Times New Roman" w:cs="Times New Roman"/>
          <w:sz w:val="24"/>
          <w:szCs w:val="24"/>
        </w:rPr>
        <w:t xml:space="preserve">that they be interconnected to that local utility.  </w:t>
      </w:r>
      <w:r w:rsidR="00724D6D" w:rsidRPr="004A76B1">
        <w:rPr>
          <w:rFonts w:ascii="Times New Roman" w:hAnsi="Times New Roman" w:cs="Times New Roman"/>
          <w:b/>
          <w:sz w:val="24"/>
          <w:szCs w:val="24"/>
          <w:u w:val="single"/>
        </w:rPr>
        <w:t>Policy issue:</w:t>
      </w:r>
      <w:r w:rsidR="00724D6D" w:rsidRPr="00724D6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E68A2">
        <w:rPr>
          <w:rFonts w:ascii="Times New Roman" w:hAnsi="Times New Roman" w:cs="Times New Roman"/>
          <w:sz w:val="24"/>
          <w:szCs w:val="24"/>
        </w:rPr>
        <w:t xml:space="preserve">10MW </w:t>
      </w:r>
      <w:r>
        <w:rPr>
          <w:rFonts w:ascii="Times New Roman" w:hAnsi="Times New Roman" w:cs="Times New Roman"/>
          <w:sz w:val="24"/>
          <w:szCs w:val="24"/>
        </w:rPr>
        <w:t xml:space="preserve">limit is higher than in </w:t>
      </w:r>
      <w:r w:rsidR="00C12DFD">
        <w:rPr>
          <w:rFonts w:ascii="Times New Roman" w:hAnsi="Times New Roman" w:cs="Times New Roman"/>
          <w:sz w:val="24"/>
          <w:szCs w:val="24"/>
        </w:rPr>
        <w:t xml:space="preserve">some </w:t>
      </w:r>
      <w:r>
        <w:rPr>
          <w:rFonts w:ascii="Times New Roman" w:hAnsi="Times New Roman" w:cs="Times New Roman"/>
          <w:sz w:val="24"/>
          <w:szCs w:val="24"/>
        </w:rPr>
        <w:t>states,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but was included in order to provide flexibility.</w:t>
      </w:r>
      <w:r w:rsidR="00FE0B0C">
        <w:rPr>
          <w:rFonts w:ascii="Times New Roman" w:hAnsi="Times New Roman" w:cs="Times New Roman"/>
          <w:sz w:val="24"/>
          <w:szCs w:val="24"/>
        </w:rPr>
        <w:t xml:space="preserve">  </w:t>
      </w:r>
      <w:r w:rsidR="00ED257B">
        <w:rPr>
          <w:rFonts w:ascii="Times New Roman" w:hAnsi="Times New Roman" w:cs="Times New Roman"/>
          <w:sz w:val="24"/>
          <w:szCs w:val="24"/>
        </w:rPr>
        <w:t xml:space="preserve">Utilities </w:t>
      </w:r>
      <w:r w:rsidR="00EC46BF">
        <w:rPr>
          <w:rFonts w:ascii="Times New Roman" w:hAnsi="Times New Roman" w:cs="Times New Roman"/>
          <w:sz w:val="24"/>
          <w:szCs w:val="24"/>
        </w:rPr>
        <w:t>generally prefer</w:t>
      </w:r>
      <w:r w:rsidR="00ED257B">
        <w:rPr>
          <w:rFonts w:ascii="Times New Roman" w:hAnsi="Times New Roman" w:cs="Times New Roman"/>
          <w:sz w:val="24"/>
          <w:szCs w:val="24"/>
        </w:rPr>
        <w:t xml:space="preserve"> to limit the size of </w:t>
      </w:r>
      <w:r w:rsidR="00F22CD1">
        <w:rPr>
          <w:rFonts w:ascii="Times New Roman" w:hAnsi="Times New Roman" w:cs="Times New Roman"/>
          <w:sz w:val="24"/>
          <w:szCs w:val="24"/>
        </w:rPr>
        <w:t>community solar projects</w:t>
      </w:r>
      <w:r w:rsidR="00ED257B">
        <w:rPr>
          <w:rFonts w:ascii="Times New Roman" w:hAnsi="Times New Roman" w:cs="Times New Roman"/>
          <w:sz w:val="24"/>
          <w:szCs w:val="24"/>
        </w:rPr>
        <w:t xml:space="preserve"> because </w:t>
      </w:r>
      <w:r w:rsidR="00B02BA8">
        <w:rPr>
          <w:rFonts w:ascii="Times New Roman" w:hAnsi="Times New Roman" w:cs="Times New Roman"/>
          <w:sz w:val="24"/>
          <w:szCs w:val="24"/>
        </w:rPr>
        <w:t>they are concerned about loss of load and</w:t>
      </w:r>
      <w:r w:rsidR="00282E80">
        <w:rPr>
          <w:rFonts w:ascii="Times New Roman" w:hAnsi="Times New Roman" w:cs="Times New Roman"/>
          <w:sz w:val="24"/>
          <w:szCs w:val="24"/>
        </w:rPr>
        <w:t>/or</w:t>
      </w:r>
      <w:r w:rsidR="00B02BA8">
        <w:rPr>
          <w:rFonts w:ascii="Times New Roman" w:hAnsi="Times New Roman" w:cs="Times New Roman"/>
          <w:sz w:val="24"/>
          <w:szCs w:val="24"/>
        </w:rPr>
        <w:t xml:space="preserve"> the cost of </w:t>
      </w:r>
      <w:r w:rsidR="00ED257B">
        <w:rPr>
          <w:rFonts w:ascii="Times New Roman" w:hAnsi="Times New Roman" w:cs="Times New Roman"/>
          <w:sz w:val="24"/>
          <w:szCs w:val="24"/>
        </w:rPr>
        <w:t xml:space="preserve">necessary </w:t>
      </w:r>
      <w:r w:rsidR="002D4D4B">
        <w:rPr>
          <w:rFonts w:ascii="Times New Roman" w:hAnsi="Times New Roman" w:cs="Times New Roman"/>
          <w:sz w:val="24"/>
          <w:szCs w:val="24"/>
        </w:rPr>
        <w:t xml:space="preserve">upgrades to their </w:t>
      </w:r>
      <w:r w:rsidR="00ED257B">
        <w:rPr>
          <w:rFonts w:ascii="Times New Roman" w:hAnsi="Times New Roman" w:cs="Times New Roman"/>
          <w:sz w:val="24"/>
          <w:szCs w:val="24"/>
        </w:rPr>
        <w:t xml:space="preserve">transmission </w:t>
      </w:r>
      <w:r w:rsidR="002D4D4B">
        <w:rPr>
          <w:rFonts w:ascii="Times New Roman" w:hAnsi="Times New Roman" w:cs="Times New Roman"/>
          <w:sz w:val="24"/>
          <w:szCs w:val="24"/>
        </w:rPr>
        <w:t>and/or distribution systems</w:t>
      </w:r>
      <w:r w:rsidR="00ED257B">
        <w:rPr>
          <w:rFonts w:ascii="Times New Roman" w:hAnsi="Times New Roman" w:cs="Times New Roman"/>
          <w:sz w:val="24"/>
          <w:szCs w:val="24"/>
        </w:rPr>
        <w:t xml:space="preserve">.  </w:t>
      </w:r>
      <w:r w:rsidR="00FE0B0C">
        <w:rPr>
          <w:rFonts w:ascii="Times New Roman" w:hAnsi="Times New Roman" w:cs="Times New Roman"/>
          <w:sz w:val="24"/>
          <w:szCs w:val="24"/>
        </w:rPr>
        <w:t>Developers</w:t>
      </w:r>
      <w:r w:rsidR="00B02BA8">
        <w:rPr>
          <w:rFonts w:ascii="Times New Roman" w:hAnsi="Times New Roman" w:cs="Times New Roman"/>
          <w:sz w:val="24"/>
          <w:szCs w:val="24"/>
        </w:rPr>
        <w:t>, on the other hand</w:t>
      </w:r>
      <w:r w:rsidR="00FE0B0C">
        <w:rPr>
          <w:rFonts w:ascii="Times New Roman" w:hAnsi="Times New Roman" w:cs="Times New Roman"/>
          <w:sz w:val="24"/>
          <w:szCs w:val="24"/>
        </w:rPr>
        <w:t xml:space="preserve"> typically seek to build larger projects, which are easier to finance due to econom</w:t>
      </w:r>
      <w:r w:rsidR="00B02BA8">
        <w:rPr>
          <w:rFonts w:ascii="Times New Roman" w:hAnsi="Times New Roman" w:cs="Times New Roman"/>
          <w:sz w:val="24"/>
          <w:szCs w:val="24"/>
        </w:rPr>
        <w:t>ies</w:t>
      </w:r>
      <w:r w:rsidR="00FE0B0C">
        <w:rPr>
          <w:rFonts w:ascii="Times New Roman" w:hAnsi="Times New Roman" w:cs="Times New Roman"/>
          <w:sz w:val="24"/>
          <w:szCs w:val="24"/>
        </w:rPr>
        <w:t xml:space="preserve"> of </w:t>
      </w:r>
      <w:r w:rsidR="00ED257B">
        <w:rPr>
          <w:rFonts w:ascii="Times New Roman" w:hAnsi="Times New Roman" w:cs="Times New Roman"/>
          <w:sz w:val="24"/>
          <w:szCs w:val="24"/>
        </w:rPr>
        <w:lastRenderedPageBreak/>
        <w:t>scale.</w:t>
      </w:r>
      <w:r>
        <w:rPr>
          <w:rFonts w:ascii="Times New Roman" w:hAnsi="Times New Roman" w:cs="Times New Roman"/>
          <w:sz w:val="24"/>
          <w:szCs w:val="24"/>
        </w:rPr>
        <w:t xml:space="preserve">  </w:t>
      </w:r>
      <w:r w:rsidR="00E409C0">
        <w:rPr>
          <w:rFonts w:ascii="Times New Roman" w:hAnsi="Times New Roman" w:cs="Times New Roman"/>
          <w:sz w:val="24"/>
          <w:szCs w:val="24"/>
        </w:rPr>
        <w:t xml:space="preserve">One potential drawback of a high limit is that it may </w:t>
      </w:r>
      <w:r w:rsidR="006D2A08">
        <w:rPr>
          <w:rFonts w:ascii="Times New Roman" w:hAnsi="Times New Roman" w:cs="Times New Roman"/>
          <w:sz w:val="24"/>
          <w:szCs w:val="24"/>
        </w:rPr>
        <w:t xml:space="preserve">restrict </w:t>
      </w:r>
      <w:r w:rsidR="00E409C0">
        <w:rPr>
          <w:rFonts w:ascii="Times New Roman" w:hAnsi="Times New Roman" w:cs="Times New Roman"/>
          <w:sz w:val="24"/>
          <w:szCs w:val="24"/>
        </w:rPr>
        <w:t>the number of community solar projects that can be accommodated by a particular utility.</w:t>
      </w:r>
      <w:r>
        <w:rPr>
          <w:rStyle w:val="FootnoteReference"/>
          <w:rFonts w:ascii="Times New Roman" w:hAnsi="Times New Roman" w:cs="Times New Roman"/>
          <w:sz w:val="24"/>
          <w:szCs w:val="24"/>
        </w:rPr>
        <w:footnoteReference w:id="11"/>
      </w:r>
      <w:r w:rsidR="00FE0B0C">
        <w:rPr>
          <w:rFonts w:ascii="Times New Roman" w:hAnsi="Times New Roman" w:cs="Times New Roman"/>
          <w:sz w:val="24"/>
          <w:szCs w:val="24"/>
        </w:rPr>
        <w:t xml:space="preserve">  </w:t>
      </w:r>
      <w:r w:rsidR="00ED257B">
        <w:rPr>
          <w:rFonts w:ascii="Times New Roman" w:hAnsi="Times New Roman" w:cs="Times New Roman"/>
          <w:sz w:val="24"/>
          <w:szCs w:val="24"/>
        </w:rPr>
        <w:t xml:space="preserve"> </w:t>
      </w:r>
    </w:p>
    <w:p w14:paraId="46C8E469" w14:textId="6D7BA430" w:rsidR="00871D43" w:rsidRDefault="002602C5" w:rsidP="006C082F">
      <w:pPr>
        <w:ind w:firstLine="720"/>
        <w:rPr>
          <w:rFonts w:ascii="Times New Roman" w:hAnsi="Times New Roman" w:cs="Times New Roman"/>
          <w:sz w:val="24"/>
          <w:szCs w:val="24"/>
        </w:rPr>
      </w:pPr>
      <w:r w:rsidRPr="004A76B1">
        <w:rPr>
          <w:rFonts w:ascii="Times New Roman" w:hAnsi="Times New Roman" w:cs="Times New Roman"/>
          <w:b/>
          <w:sz w:val="24"/>
          <w:szCs w:val="24"/>
          <w:u w:val="single"/>
        </w:rPr>
        <w:t>Policy issue:</w:t>
      </w:r>
      <w:r>
        <w:rPr>
          <w:rFonts w:ascii="Times New Roman" w:hAnsi="Times New Roman" w:cs="Times New Roman"/>
          <w:sz w:val="24"/>
          <w:szCs w:val="24"/>
        </w:rPr>
        <w:t xml:space="preserve"> </w:t>
      </w:r>
      <w:r w:rsidR="009D52B7">
        <w:rPr>
          <w:rFonts w:ascii="Times New Roman" w:hAnsi="Times New Roman" w:cs="Times New Roman"/>
          <w:sz w:val="24"/>
          <w:szCs w:val="24"/>
        </w:rPr>
        <w:t xml:space="preserve">The requirement that the facility be located within the service territory of a retail utility, and be interconnected to that utility, </w:t>
      </w:r>
      <w:r w:rsidR="00C12DFD">
        <w:rPr>
          <w:rFonts w:ascii="Times New Roman" w:hAnsi="Times New Roman" w:cs="Times New Roman"/>
          <w:sz w:val="24"/>
          <w:szCs w:val="24"/>
        </w:rPr>
        <w:t xml:space="preserve">is intended to simplify the relationship between the retail utility and the community solar </w:t>
      </w:r>
      <w:r w:rsidR="00F22CD1">
        <w:rPr>
          <w:rFonts w:ascii="Times New Roman" w:hAnsi="Times New Roman" w:cs="Times New Roman"/>
          <w:sz w:val="24"/>
          <w:szCs w:val="24"/>
        </w:rPr>
        <w:t>project</w:t>
      </w:r>
      <w:r w:rsidR="00C12DFD">
        <w:rPr>
          <w:rFonts w:ascii="Times New Roman" w:hAnsi="Times New Roman" w:cs="Times New Roman"/>
          <w:sz w:val="24"/>
          <w:szCs w:val="24"/>
        </w:rPr>
        <w:t xml:space="preserve">.  </w:t>
      </w:r>
      <w:r>
        <w:rPr>
          <w:rFonts w:ascii="Times New Roman" w:hAnsi="Times New Roman" w:cs="Times New Roman"/>
          <w:sz w:val="24"/>
          <w:szCs w:val="24"/>
        </w:rPr>
        <w:t xml:space="preserve">There is no inherent </w:t>
      </w:r>
      <w:r w:rsidR="006D2A08">
        <w:rPr>
          <w:rFonts w:ascii="Times New Roman" w:hAnsi="Times New Roman" w:cs="Times New Roman"/>
          <w:sz w:val="24"/>
          <w:szCs w:val="24"/>
        </w:rPr>
        <w:t xml:space="preserve">operational </w:t>
      </w:r>
      <w:r>
        <w:rPr>
          <w:rFonts w:ascii="Times New Roman" w:hAnsi="Times New Roman" w:cs="Times New Roman"/>
          <w:sz w:val="24"/>
          <w:szCs w:val="24"/>
        </w:rPr>
        <w:t xml:space="preserve">reason why a community solar </w:t>
      </w:r>
      <w:r w:rsidR="00F22CD1">
        <w:rPr>
          <w:rFonts w:ascii="Times New Roman" w:hAnsi="Times New Roman" w:cs="Times New Roman"/>
          <w:sz w:val="24"/>
          <w:szCs w:val="24"/>
        </w:rPr>
        <w:t>project</w:t>
      </w:r>
      <w:r>
        <w:rPr>
          <w:rFonts w:ascii="Times New Roman" w:hAnsi="Times New Roman" w:cs="Times New Roman"/>
          <w:sz w:val="24"/>
          <w:szCs w:val="24"/>
        </w:rPr>
        <w:t xml:space="preserve"> could not be located outside the service territory of the </w:t>
      </w:r>
      <w:r w:rsidR="006D2A08">
        <w:rPr>
          <w:rFonts w:ascii="Times New Roman" w:hAnsi="Times New Roman" w:cs="Times New Roman"/>
          <w:sz w:val="24"/>
          <w:szCs w:val="24"/>
        </w:rPr>
        <w:t xml:space="preserve">local </w:t>
      </w:r>
      <w:r>
        <w:rPr>
          <w:rFonts w:ascii="Times New Roman" w:hAnsi="Times New Roman" w:cs="Times New Roman"/>
          <w:sz w:val="24"/>
          <w:szCs w:val="24"/>
        </w:rPr>
        <w:t xml:space="preserve">utility that purchases its output, but </w:t>
      </w:r>
      <w:r w:rsidR="00C713D9">
        <w:rPr>
          <w:rFonts w:ascii="Times New Roman" w:hAnsi="Times New Roman" w:cs="Times New Roman"/>
          <w:sz w:val="24"/>
          <w:szCs w:val="24"/>
        </w:rPr>
        <w:t xml:space="preserve">it </w:t>
      </w:r>
      <w:r w:rsidR="006D2A08">
        <w:rPr>
          <w:rFonts w:ascii="Times New Roman" w:hAnsi="Times New Roman" w:cs="Times New Roman"/>
          <w:sz w:val="24"/>
          <w:szCs w:val="24"/>
        </w:rPr>
        <w:t xml:space="preserve">would add regulatory complexity, particularly if the utility and the community solar </w:t>
      </w:r>
      <w:r w:rsidR="00F22CD1">
        <w:rPr>
          <w:rFonts w:ascii="Times New Roman" w:hAnsi="Times New Roman" w:cs="Times New Roman"/>
          <w:sz w:val="24"/>
          <w:szCs w:val="24"/>
        </w:rPr>
        <w:t>project</w:t>
      </w:r>
      <w:r w:rsidR="006D2A08">
        <w:rPr>
          <w:rFonts w:ascii="Times New Roman" w:hAnsi="Times New Roman" w:cs="Times New Roman"/>
          <w:sz w:val="24"/>
          <w:szCs w:val="24"/>
        </w:rPr>
        <w:t xml:space="preserve"> </w:t>
      </w:r>
      <w:r w:rsidR="00A43D0A">
        <w:rPr>
          <w:rFonts w:ascii="Times New Roman" w:hAnsi="Times New Roman" w:cs="Times New Roman"/>
          <w:sz w:val="24"/>
          <w:szCs w:val="24"/>
        </w:rPr>
        <w:t xml:space="preserve">are </w:t>
      </w:r>
      <w:r w:rsidR="006D2A08">
        <w:rPr>
          <w:rFonts w:ascii="Times New Roman" w:hAnsi="Times New Roman" w:cs="Times New Roman"/>
          <w:sz w:val="24"/>
          <w:szCs w:val="24"/>
        </w:rPr>
        <w:t>located in different states.</w:t>
      </w:r>
      <w:r w:rsidR="00AB565B">
        <w:rPr>
          <w:rFonts w:ascii="Times New Roman" w:hAnsi="Times New Roman" w:cs="Times New Roman"/>
          <w:sz w:val="24"/>
          <w:szCs w:val="24"/>
        </w:rPr>
        <w:t xml:space="preserve">  </w:t>
      </w:r>
      <w:r w:rsidR="00210B66">
        <w:rPr>
          <w:rFonts w:ascii="Times New Roman" w:hAnsi="Times New Roman" w:cs="Times New Roman"/>
          <w:sz w:val="24"/>
          <w:szCs w:val="24"/>
        </w:rPr>
        <w:t>In addition</w:t>
      </w:r>
      <w:r w:rsidR="00AB565B">
        <w:rPr>
          <w:rFonts w:ascii="Times New Roman" w:hAnsi="Times New Roman" w:cs="Times New Roman"/>
          <w:sz w:val="24"/>
          <w:szCs w:val="24"/>
        </w:rPr>
        <w:t>, some community solar programs require that a community solar project be located on a single parcel of land or have a single electrical connection to the utility.  We have not included such requirement</w:t>
      </w:r>
      <w:r w:rsidR="00EC46BF">
        <w:rPr>
          <w:rFonts w:ascii="Times New Roman" w:hAnsi="Times New Roman" w:cs="Times New Roman"/>
          <w:sz w:val="24"/>
          <w:szCs w:val="24"/>
        </w:rPr>
        <w:t>s</w:t>
      </w:r>
      <w:r w:rsidR="00BE5716">
        <w:rPr>
          <w:rFonts w:ascii="Times New Roman" w:hAnsi="Times New Roman" w:cs="Times New Roman"/>
          <w:sz w:val="24"/>
          <w:szCs w:val="24"/>
        </w:rPr>
        <w:t xml:space="preserve"> in order to provide flexibility, particularly with respect to </w:t>
      </w:r>
      <w:r w:rsidR="006D4083">
        <w:rPr>
          <w:rFonts w:ascii="Times New Roman" w:hAnsi="Times New Roman" w:cs="Times New Roman"/>
          <w:sz w:val="24"/>
          <w:szCs w:val="24"/>
        </w:rPr>
        <w:t>small</w:t>
      </w:r>
      <w:r w:rsidR="00BE5716">
        <w:rPr>
          <w:rFonts w:ascii="Times New Roman" w:hAnsi="Times New Roman" w:cs="Times New Roman"/>
          <w:sz w:val="24"/>
          <w:szCs w:val="24"/>
        </w:rPr>
        <w:t>er</w:t>
      </w:r>
      <w:r w:rsidR="006D4083">
        <w:rPr>
          <w:rFonts w:ascii="Times New Roman" w:hAnsi="Times New Roman" w:cs="Times New Roman"/>
          <w:sz w:val="24"/>
          <w:szCs w:val="24"/>
        </w:rPr>
        <w:t xml:space="preserve"> </w:t>
      </w:r>
      <w:r w:rsidR="00BE5716">
        <w:rPr>
          <w:rFonts w:ascii="Times New Roman" w:hAnsi="Times New Roman" w:cs="Times New Roman"/>
          <w:sz w:val="24"/>
          <w:szCs w:val="24"/>
        </w:rPr>
        <w:t>projects.</w:t>
      </w:r>
    </w:p>
    <w:p w14:paraId="23EF5C46" w14:textId="051474B7" w:rsidR="004F21FE" w:rsidRPr="004F21FE" w:rsidRDefault="002602C5" w:rsidP="00871D43">
      <w:pPr>
        <w:pStyle w:val="Level3I"/>
        <w:ind w:left="0" w:firstLine="720"/>
      </w:pPr>
      <w:r>
        <w:rPr>
          <w:rFonts w:ascii="Times New Roman" w:hAnsi="Times New Roman" w:cs="Times New Roman"/>
          <w:sz w:val="24"/>
          <w:szCs w:val="24"/>
        </w:rPr>
        <w:t>The “</w:t>
      </w:r>
      <w:r w:rsidRPr="00A770DA">
        <w:rPr>
          <w:rFonts w:ascii="Times New Roman" w:hAnsi="Times New Roman" w:cs="Times New Roman"/>
          <w:b/>
          <w:i/>
          <w:sz w:val="24"/>
          <w:szCs w:val="24"/>
        </w:rPr>
        <w:t>program administrator</w:t>
      </w:r>
      <w:r>
        <w:rPr>
          <w:rFonts w:ascii="Times New Roman" w:hAnsi="Times New Roman" w:cs="Times New Roman"/>
          <w:sz w:val="24"/>
          <w:szCs w:val="24"/>
        </w:rPr>
        <w:t xml:space="preserve">” </w:t>
      </w:r>
      <w:r w:rsidR="004647CF">
        <w:rPr>
          <w:rFonts w:ascii="Times New Roman" w:hAnsi="Times New Roman" w:cs="Times New Roman"/>
          <w:sz w:val="24"/>
          <w:szCs w:val="24"/>
        </w:rPr>
        <w:t xml:space="preserve">provides regulatory oversight with respect to the </w:t>
      </w:r>
      <w:r w:rsidR="00D501C5">
        <w:rPr>
          <w:rFonts w:ascii="Times New Roman" w:hAnsi="Times New Roman" w:cs="Times New Roman"/>
          <w:sz w:val="24"/>
          <w:szCs w:val="24"/>
        </w:rPr>
        <w:t>community solar program within a particular state</w:t>
      </w:r>
      <w:r>
        <w:rPr>
          <w:rFonts w:ascii="Times New Roman" w:hAnsi="Times New Roman" w:cs="Times New Roman"/>
          <w:sz w:val="24"/>
          <w:szCs w:val="24"/>
        </w:rPr>
        <w:t xml:space="preserve">.  </w:t>
      </w:r>
      <w:r w:rsidR="00991BEC">
        <w:rPr>
          <w:rFonts w:ascii="Times New Roman" w:hAnsi="Times New Roman" w:cs="Times New Roman"/>
          <w:b/>
          <w:sz w:val="24"/>
          <w:szCs w:val="24"/>
          <w:u w:val="single"/>
        </w:rPr>
        <w:t>Policy issue:</w:t>
      </w:r>
      <w:r w:rsidR="00991BEC">
        <w:rPr>
          <w:rFonts w:ascii="Times New Roman" w:hAnsi="Times New Roman" w:cs="Times New Roman"/>
          <w:sz w:val="24"/>
          <w:szCs w:val="24"/>
        </w:rPr>
        <w:t xml:space="preserve"> </w:t>
      </w:r>
      <w:r w:rsidR="006F0B9C" w:rsidRPr="001378FB">
        <w:rPr>
          <w:rFonts w:ascii="Times New Roman" w:hAnsi="Times New Roman" w:cs="Times New Roman"/>
          <w:sz w:val="24"/>
          <w:szCs w:val="24"/>
        </w:rPr>
        <w:t xml:space="preserve">We recommend that the </w:t>
      </w:r>
      <w:r w:rsidR="00282E80">
        <w:rPr>
          <w:rFonts w:ascii="Times New Roman" w:hAnsi="Times New Roman" w:cs="Times New Roman"/>
          <w:sz w:val="24"/>
          <w:szCs w:val="24"/>
        </w:rPr>
        <w:t>state’s public utility c</w:t>
      </w:r>
      <w:r w:rsidR="000F1570">
        <w:rPr>
          <w:rFonts w:ascii="Times New Roman" w:hAnsi="Times New Roman" w:cs="Times New Roman"/>
          <w:sz w:val="24"/>
          <w:szCs w:val="24"/>
        </w:rPr>
        <w:t xml:space="preserve">ommission be designated as </w:t>
      </w:r>
      <w:r w:rsidR="006F0B9C" w:rsidRPr="001378FB">
        <w:rPr>
          <w:rFonts w:ascii="Times New Roman" w:hAnsi="Times New Roman" w:cs="Times New Roman"/>
          <w:sz w:val="24"/>
          <w:szCs w:val="24"/>
        </w:rPr>
        <w:t xml:space="preserve">the </w:t>
      </w:r>
      <w:r w:rsidR="004647CF">
        <w:rPr>
          <w:rFonts w:ascii="Times New Roman" w:hAnsi="Times New Roman" w:cs="Times New Roman"/>
          <w:sz w:val="24"/>
          <w:szCs w:val="24"/>
        </w:rPr>
        <w:t xml:space="preserve">program </w:t>
      </w:r>
      <w:r w:rsidR="00911814">
        <w:rPr>
          <w:rFonts w:ascii="Times New Roman" w:hAnsi="Times New Roman" w:cs="Times New Roman"/>
          <w:sz w:val="24"/>
          <w:szCs w:val="24"/>
        </w:rPr>
        <w:t>administrator</w:t>
      </w:r>
      <w:r w:rsidR="00911814" w:rsidRPr="001378FB">
        <w:rPr>
          <w:rFonts w:ascii="Times New Roman" w:hAnsi="Times New Roman" w:cs="Times New Roman"/>
          <w:sz w:val="24"/>
          <w:szCs w:val="24"/>
        </w:rPr>
        <w:t xml:space="preserve"> but</w:t>
      </w:r>
      <w:r w:rsidR="006B6F94">
        <w:rPr>
          <w:rFonts w:ascii="Times New Roman" w:hAnsi="Times New Roman" w:cs="Times New Roman"/>
          <w:sz w:val="24"/>
          <w:szCs w:val="24"/>
        </w:rPr>
        <w:t xml:space="preserve"> allow the c</w:t>
      </w:r>
      <w:r w:rsidR="006F0B9C" w:rsidRPr="001378FB">
        <w:rPr>
          <w:rFonts w:ascii="Times New Roman" w:hAnsi="Times New Roman" w:cs="Times New Roman"/>
          <w:sz w:val="24"/>
          <w:szCs w:val="24"/>
        </w:rPr>
        <w:t xml:space="preserve">ommission to delegate </w:t>
      </w:r>
      <w:r w:rsidR="008A6597">
        <w:rPr>
          <w:rFonts w:ascii="Times New Roman" w:hAnsi="Times New Roman" w:cs="Times New Roman"/>
          <w:sz w:val="24"/>
          <w:szCs w:val="24"/>
        </w:rPr>
        <w:t xml:space="preserve">some or all of that </w:t>
      </w:r>
      <w:r w:rsidR="006F0B9C" w:rsidRPr="001378FB">
        <w:rPr>
          <w:rFonts w:ascii="Times New Roman" w:hAnsi="Times New Roman" w:cs="Times New Roman"/>
          <w:sz w:val="24"/>
          <w:szCs w:val="24"/>
        </w:rPr>
        <w:t>authority to a third-party entity</w:t>
      </w:r>
      <w:r w:rsidR="006B6F94">
        <w:rPr>
          <w:rFonts w:ascii="Times New Roman" w:hAnsi="Times New Roman" w:cs="Times New Roman"/>
          <w:sz w:val="24"/>
          <w:szCs w:val="24"/>
        </w:rPr>
        <w:t>, subject to the c</w:t>
      </w:r>
      <w:r w:rsidR="008A6597">
        <w:rPr>
          <w:rFonts w:ascii="Times New Roman" w:hAnsi="Times New Roman" w:cs="Times New Roman"/>
          <w:sz w:val="24"/>
          <w:szCs w:val="24"/>
        </w:rPr>
        <w:t>ommission’s ultimate review</w:t>
      </w:r>
      <w:r w:rsidR="006F0B9C" w:rsidRPr="001378FB">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00315DD8" w:rsidRPr="00871CBA">
        <w:rPr>
          <w:rFonts w:ascii="Times New Roman" w:hAnsi="Times New Roman" w:cs="Times New Roman"/>
          <w:sz w:val="24"/>
          <w:szCs w:val="24"/>
        </w:rPr>
        <w:t xml:space="preserve">  </w:t>
      </w:r>
      <w:r w:rsidR="00FE7F9A">
        <w:rPr>
          <w:rFonts w:ascii="Times New Roman" w:hAnsi="Times New Roman" w:cs="Times New Roman"/>
          <w:sz w:val="24"/>
          <w:szCs w:val="24"/>
        </w:rPr>
        <w:t xml:space="preserve">The oversight provided by a program administrator will help to ensure a level competitive playing field for participant organizations.  </w:t>
      </w:r>
    </w:p>
    <w:p w14:paraId="30B3B1E3" w14:textId="48EF5A02" w:rsidR="00871D43" w:rsidRPr="00032F87" w:rsidRDefault="002602C5" w:rsidP="00871D43">
      <w:pPr>
        <w:pStyle w:val="Level3I"/>
        <w:ind w:left="0" w:firstLine="720"/>
        <w:rPr>
          <w:rFonts w:ascii="Times New Roman" w:hAnsi="Times New Roman" w:cs="Times New Roman"/>
          <w:sz w:val="24"/>
          <w:szCs w:val="24"/>
        </w:rPr>
      </w:pPr>
      <w:r>
        <w:rPr>
          <w:rFonts w:ascii="Times New Roman" w:hAnsi="Times New Roman" w:cs="Times New Roman"/>
          <w:sz w:val="24"/>
          <w:szCs w:val="24"/>
        </w:rPr>
        <w:t>The definition of “</w:t>
      </w:r>
      <w:r w:rsidR="00F812D3" w:rsidRPr="00A770DA">
        <w:rPr>
          <w:rFonts w:ascii="Times New Roman" w:hAnsi="Times New Roman" w:cs="Times New Roman"/>
          <w:b/>
          <w:i/>
          <w:sz w:val="24"/>
          <w:szCs w:val="24"/>
        </w:rPr>
        <w:t>participant</w:t>
      </w:r>
      <w:r w:rsidRPr="00A770DA">
        <w:rPr>
          <w:rFonts w:ascii="Times New Roman" w:hAnsi="Times New Roman" w:cs="Times New Roman"/>
          <w:b/>
          <w:i/>
          <w:sz w:val="24"/>
          <w:szCs w:val="24"/>
        </w:rPr>
        <w:t xml:space="preserve"> organization</w:t>
      </w:r>
      <w:r>
        <w:rPr>
          <w:rFonts w:ascii="Times New Roman" w:hAnsi="Times New Roman" w:cs="Times New Roman"/>
          <w:sz w:val="24"/>
          <w:szCs w:val="24"/>
        </w:rPr>
        <w:t xml:space="preserve">” is intentionally broad, including </w:t>
      </w:r>
      <w:r w:rsidRPr="00032F87">
        <w:rPr>
          <w:rFonts w:ascii="Times New Roman" w:hAnsi="Times New Roman" w:cs="Times New Roman"/>
          <w:sz w:val="24"/>
          <w:szCs w:val="24"/>
        </w:rPr>
        <w:t xml:space="preserve">for-profit </w:t>
      </w:r>
      <w:r w:rsidR="00A43D0A">
        <w:rPr>
          <w:rFonts w:ascii="Times New Roman" w:hAnsi="Times New Roman" w:cs="Times New Roman"/>
          <w:sz w:val="24"/>
          <w:szCs w:val="24"/>
        </w:rPr>
        <w:t xml:space="preserve">and </w:t>
      </w:r>
      <w:r w:rsidRPr="00032F87">
        <w:rPr>
          <w:rFonts w:ascii="Times New Roman" w:hAnsi="Times New Roman" w:cs="Times New Roman"/>
          <w:sz w:val="24"/>
          <w:szCs w:val="24"/>
        </w:rPr>
        <w:t>nonprofit entit</w:t>
      </w:r>
      <w:r w:rsidR="00A43D0A">
        <w:rPr>
          <w:rFonts w:ascii="Times New Roman" w:hAnsi="Times New Roman" w:cs="Times New Roman"/>
          <w:sz w:val="24"/>
          <w:szCs w:val="24"/>
        </w:rPr>
        <w:t>ies, as well as local governments</w:t>
      </w:r>
      <w:r w:rsidRPr="00032F87">
        <w:rPr>
          <w:rFonts w:ascii="Times New Roman" w:hAnsi="Times New Roman" w:cs="Times New Roman"/>
          <w:sz w:val="24"/>
          <w:szCs w:val="24"/>
        </w:rPr>
        <w:t xml:space="preserve"> </w:t>
      </w:r>
      <w:r>
        <w:rPr>
          <w:rFonts w:ascii="Times New Roman" w:hAnsi="Times New Roman" w:cs="Times New Roman"/>
          <w:sz w:val="24"/>
          <w:szCs w:val="24"/>
        </w:rPr>
        <w:t xml:space="preserve">authorized to conduct </w:t>
      </w:r>
      <w:r w:rsidR="00A43D0A">
        <w:rPr>
          <w:rFonts w:ascii="Times New Roman" w:hAnsi="Times New Roman" w:cs="Times New Roman"/>
          <w:sz w:val="24"/>
          <w:szCs w:val="24"/>
        </w:rPr>
        <w:t>such activities</w:t>
      </w:r>
      <w:r w:rsidR="001B0A33">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001B0A33">
        <w:rPr>
          <w:rFonts w:ascii="Times New Roman" w:hAnsi="Times New Roman" w:cs="Times New Roman"/>
          <w:sz w:val="24"/>
          <w:szCs w:val="24"/>
        </w:rPr>
        <w:t xml:space="preserve"> </w:t>
      </w:r>
      <w:r w:rsidR="000D41D8">
        <w:rPr>
          <w:rFonts w:ascii="Times New Roman" w:hAnsi="Times New Roman" w:cs="Times New Roman"/>
          <w:sz w:val="24"/>
          <w:szCs w:val="24"/>
        </w:rPr>
        <w:t xml:space="preserve"> Proposed </w:t>
      </w:r>
      <w:r w:rsidR="00F812D3">
        <w:rPr>
          <w:rFonts w:ascii="Times New Roman" w:hAnsi="Times New Roman" w:cs="Times New Roman"/>
          <w:sz w:val="24"/>
          <w:szCs w:val="24"/>
        </w:rPr>
        <w:t>participant</w:t>
      </w:r>
      <w:r w:rsidR="000D41D8">
        <w:rPr>
          <w:rFonts w:ascii="Times New Roman" w:hAnsi="Times New Roman" w:cs="Times New Roman"/>
          <w:sz w:val="24"/>
          <w:szCs w:val="24"/>
        </w:rPr>
        <w:t xml:space="preserve"> organizations should be reviewed for suitability by the program administrator, and approved upon meeting established criteria.  </w:t>
      </w:r>
      <w:r w:rsidR="00D2781D" w:rsidRPr="004A76B1">
        <w:rPr>
          <w:rFonts w:ascii="Times New Roman" w:hAnsi="Times New Roman" w:cs="Times New Roman"/>
          <w:b/>
          <w:sz w:val="24"/>
          <w:szCs w:val="24"/>
          <w:u w:val="single"/>
        </w:rPr>
        <w:t>Policy issue:</w:t>
      </w:r>
      <w:r w:rsidR="00DF601E">
        <w:rPr>
          <w:rFonts w:ascii="Times New Roman" w:hAnsi="Times New Roman" w:cs="Times New Roman"/>
          <w:sz w:val="24"/>
          <w:szCs w:val="24"/>
        </w:rPr>
        <w:t xml:space="preserve"> </w:t>
      </w:r>
      <w:r w:rsidR="00991BEC" w:rsidRPr="00991BEC">
        <w:rPr>
          <w:rFonts w:ascii="Times New Roman" w:hAnsi="Times New Roman" w:cs="Times New Roman"/>
          <w:sz w:val="24"/>
          <w:szCs w:val="24"/>
        </w:rPr>
        <w:t xml:space="preserve">We recommend that participant </w:t>
      </w:r>
      <w:r w:rsidR="00600A71">
        <w:rPr>
          <w:rFonts w:ascii="Times New Roman" w:hAnsi="Times New Roman" w:cs="Times New Roman"/>
          <w:sz w:val="24"/>
          <w:szCs w:val="24"/>
        </w:rPr>
        <w:t>organizations</w:t>
      </w:r>
      <w:r w:rsidR="00991BEC" w:rsidRPr="00991BEC">
        <w:rPr>
          <w:rFonts w:ascii="Times New Roman" w:hAnsi="Times New Roman" w:cs="Times New Roman"/>
          <w:sz w:val="24"/>
          <w:szCs w:val="24"/>
        </w:rPr>
        <w:t xml:space="preserve"> be certified based on uniform state-wide </w:t>
      </w:r>
      <w:r w:rsidR="00600A71">
        <w:rPr>
          <w:rFonts w:ascii="Times New Roman" w:hAnsi="Times New Roman" w:cs="Times New Roman"/>
          <w:sz w:val="24"/>
          <w:szCs w:val="24"/>
        </w:rPr>
        <w:t>standards</w:t>
      </w:r>
      <w:r w:rsidR="00991BEC" w:rsidRPr="00991BEC">
        <w:rPr>
          <w:rFonts w:ascii="Times New Roman" w:hAnsi="Times New Roman" w:cs="Times New Roman"/>
          <w:sz w:val="24"/>
          <w:szCs w:val="24"/>
        </w:rPr>
        <w:t>.</w:t>
      </w:r>
      <w:r w:rsidR="00600A71">
        <w:rPr>
          <w:rFonts w:ascii="Times New Roman" w:hAnsi="Times New Roman" w:cs="Times New Roman"/>
          <w:sz w:val="24"/>
          <w:szCs w:val="24"/>
        </w:rPr>
        <w:t xml:space="preserve"> </w:t>
      </w:r>
      <w:r w:rsidR="00991BEC" w:rsidRPr="00991BEC">
        <w:rPr>
          <w:rFonts w:ascii="Times New Roman" w:hAnsi="Times New Roman" w:cs="Times New Roman"/>
          <w:sz w:val="24"/>
          <w:szCs w:val="24"/>
        </w:rPr>
        <w:t xml:space="preserve"> However, </w:t>
      </w:r>
      <w:r w:rsidR="00990F9E">
        <w:rPr>
          <w:rFonts w:ascii="Times New Roman" w:hAnsi="Times New Roman" w:cs="Times New Roman"/>
          <w:sz w:val="24"/>
          <w:szCs w:val="24"/>
        </w:rPr>
        <w:t xml:space="preserve">the </w:t>
      </w:r>
      <w:r w:rsidR="00991BEC" w:rsidRPr="00991BEC">
        <w:rPr>
          <w:rFonts w:ascii="Times New Roman" w:hAnsi="Times New Roman" w:cs="Times New Roman"/>
          <w:sz w:val="24"/>
          <w:szCs w:val="24"/>
        </w:rPr>
        <w:t>legislature might want to grandfather</w:t>
      </w:r>
      <w:r w:rsidR="00600A71">
        <w:rPr>
          <w:rFonts w:ascii="Times New Roman" w:hAnsi="Times New Roman" w:cs="Times New Roman"/>
          <w:sz w:val="24"/>
          <w:szCs w:val="24"/>
        </w:rPr>
        <w:t>-in</w:t>
      </w:r>
      <w:r w:rsidR="00991BEC" w:rsidRPr="00991BEC">
        <w:rPr>
          <w:rFonts w:ascii="Times New Roman" w:hAnsi="Times New Roman" w:cs="Times New Roman"/>
          <w:sz w:val="24"/>
          <w:szCs w:val="24"/>
        </w:rPr>
        <w:t xml:space="preserve"> existing statutory authority or </w:t>
      </w:r>
      <w:r w:rsidR="00600A71">
        <w:rPr>
          <w:rFonts w:ascii="Times New Roman" w:hAnsi="Times New Roman" w:cs="Times New Roman"/>
          <w:sz w:val="24"/>
          <w:szCs w:val="24"/>
        </w:rPr>
        <w:t>existing community solar projects</w:t>
      </w:r>
      <w:r w:rsidR="00991BEC" w:rsidRPr="00991BEC">
        <w:rPr>
          <w:rFonts w:ascii="Times New Roman" w:hAnsi="Times New Roman" w:cs="Times New Roman"/>
          <w:sz w:val="24"/>
          <w:szCs w:val="24"/>
        </w:rPr>
        <w:t>.</w:t>
      </w:r>
      <w:r w:rsidR="00600A71">
        <w:rPr>
          <w:rFonts w:ascii="Times New Roman" w:hAnsi="Times New Roman" w:cs="Times New Roman"/>
          <w:sz w:val="24"/>
          <w:szCs w:val="24"/>
        </w:rPr>
        <w:t xml:space="preserve">  Moreover</w:t>
      </w:r>
      <w:r w:rsidR="00DF601E">
        <w:rPr>
          <w:rFonts w:ascii="Times New Roman" w:hAnsi="Times New Roman" w:cs="Times New Roman"/>
          <w:sz w:val="24"/>
          <w:szCs w:val="24"/>
        </w:rPr>
        <w:t xml:space="preserve">, if the </w:t>
      </w:r>
      <w:r w:rsidR="006B6F94">
        <w:rPr>
          <w:rFonts w:ascii="Times New Roman" w:hAnsi="Times New Roman" w:cs="Times New Roman"/>
          <w:sz w:val="24"/>
          <w:szCs w:val="24"/>
        </w:rPr>
        <w:t>public utilities c</w:t>
      </w:r>
      <w:r w:rsidR="00C05B1F">
        <w:rPr>
          <w:rFonts w:ascii="Times New Roman" w:hAnsi="Times New Roman" w:cs="Times New Roman"/>
          <w:sz w:val="24"/>
          <w:szCs w:val="24"/>
        </w:rPr>
        <w:t xml:space="preserve">ommission provides limited oversight as a </w:t>
      </w:r>
      <w:r w:rsidR="00DF601E">
        <w:rPr>
          <w:rFonts w:ascii="Times New Roman" w:hAnsi="Times New Roman" w:cs="Times New Roman"/>
          <w:sz w:val="24"/>
          <w:szCs w:val="24"/>
        </w:rPr>
        <w:t xml:space="preserve">program administrator </w:t>
      </w:r>
      <w:r w:rsidR="00C05B1F">
        <w:rPr>
          <w:rFonts w:ascii="Times New Roman" w:hAnsi="Times New Roman" w:cs="Times New Roman"/>
          <w:sz w:val="24"/>
          <w:szCs w:val="24"/>
        </w:rPr>
        <w:t>or delegates t</w:t>
      </w:r>
      <w:r w:rsidR="00C33401">
        <w:rPr>
          <w:rFonts w:ascii="Times New Roman" w:hAnsi="Times New Roman" w:cs="Times New Roman"/>
          <w:sz w:val="24"/>
          <w:szCs w:val="24"/>
        </w:rPr>
        <w:t>hat</w:t>
      </w:r>
      <w:r w:rsidR="00C05B1F">
        <w:rPr>
          <w:rFonts w:ascii="Times New Roman" w:hAnsi="Times New Roman" w:cs="Times New Roman"/>
          <w:sz w:val="24"/>
          <w:szCs w:val="24"/>
        </w:rPr>
        <w:t xml:space="preserve"> role </w:t>
      </w:r>
      <w:r w:rsidR="00DF601E">
        <w:rPr>
          <w:rFonts w:ascii="Times New Roman" w:hAnsi="Times New Roman" w:cs="Times New Roman"/>
          <w:sz w:val="24"/>
          <w:szCs w:val="24"/>
        </w:rPr>
        <w:t xml:space="preserve">to a third party with limited authority, </w:t>
      </w:r>
      <w:r w:rsidR="007649DE">
        <w:rPr>
          <w:rFonts w:ascii="Times New Roman" w:hAnsi="Times New Roman" w:cs="Times New Roman"/>
          <w:sz w:val="24"/>
          <w:szCs w:val="24"/>
        </w:rPr>
        <w:t xml:space="preserve">the legislature should include </w:t>
      </w:r>
      <w:r w:rsidR="00C33401">
        <w:rPr>
          <w:rFonts w:ascii="Times New Roman" w:hAnsi="Times New Roman" w:cs="Times New Roman"/>
          <w:sz w:val="24"/>
          <w:szCs w:val="24"/>
        </w:rPr>
        <w:t xml:space="preserve">more detailed statutory </w:t>
      </w:r>
      <w:r w:rsidR="007649DE">
        <w:rPr>
          <w:rFonts w:ascii="Times New Roman" w:hAnsi="Times New Roman" w:cs="Times New Roman"/>
          <w:sz w:val="24"/>
          <w:szCs w:val="24"/>
        </w:rPr>
        <w:t>pro</w:t>
      </w:r>
      <w:r w:rsidR="00C05B1F">
        <w:rPr>
          <w:rFonts w:ascii="Times New Roman" w:hAnsi="Times New Roman" w:cs="Times New Roman"/>
          <w:sz w:val="24"/>
          <w:szCs w:val="24"/>
        </w:rPr>
        <w:t>v</w:t>
      </w:r>
      <w:r w:rsidR="007649DE">
        <w:rPr>
          <w:rFonts w:ascii="Times New Roman" w:hAnsi="Times New Roman" w:cs="Times New Roman"/>
          <w:sz w:val="24"/>
          <w:szCs w:val="24"/>
        </w:rPr>
        <w:t xml:space="preserve">isions to ensure a level playing </w:t>
      </w:r>
      <w:r w:rsidR="00C05B1F">
        <w:rPr>
          <w:rFonts w:ascii="Times New Roman" w:hAnsi="Times New Roman" w:cs="Times New Roman"/>
          <w:sz w:val="24"/>
          <w:szCs w:val="24"/>
        </w:rPr>
        <w:t>field</w:t>
      </w:r>
      <w:r w:rsidR="007649DE">
        <w:rPr>
          <w:rFonts w:ascii="Times New Roman" w:hAnsi="Times New Roman" w:cs="Times New Roman"/>
          <w:sz w:val="24"/>
          <w:szCs w:val="24"/>
        </w:rPr>
        <w:t xml:space="preserve"> between utility and non-</w:t>
      </w:r>
      <w:r w:rsidR="007649DE">
        <w:rPr>
          <w:rFonts w:ascii="Times New Roman" w:hAnsi="Times New Roman" w:cs="Times New Roman"/>
          <w:sz w:val="24"/>
          <w:szCs w:val="24"/>
        </w:rPr>
        <w:lastRenderedPageBreak/>
        <w:t xml:space="preserve">utility participant organizations.  </w:t>
      </w:r>
      <w:r w:rsidR="00C33401">
        <w:rPr>
          <w:rFonts w:ascii="Times New Roman" w:hAnsi="Times New Roman" w:cs="Times New Roman"/>
          <w:sz w:val="24"/>
          <w:szCs w:val="24"/>
        </w:rPr>
        <w:t xml:space="preserve">Another approach would be to exclude </w:t>
      </w:r>
      <w:r w:rsidR="00D2781D">
        <w:rPr>
          <w:rFonts w:ascii="Times New Roman" w:hAnsi="Times New Roman" w:cs="Times New Roman"/>
          <w:sz w:val="24"/>
          <w:szCs w:val="24"/>
        </w:rPr>
        <w:t xml:space="preserve">retail utilities </w:t>
      </w:r>
      <w:r w:rsidR="00C33401">
        <w:rPr>
          <w:rFonts w:ascii="Times New Roman" w:hAnsi="Times New Roman" w:cs="Times New Roman"/>
          <w:sz w:val="24"/>
          <w:szCs w:val="24"/>
        </w:rPr>
        <w:t xml:space="preserve">from serving </w:t>
      </w:r>
      <w:r w:rsidR="00D2781D">
        <w:rPr>
          <w:rFonts w:ascii="Times New Roman" w:hAnsi="Times New Roman" w:cs="Times New Roman"/>
          <w:sz w:val="24"/>
          <w:szCs w:val="24"/>
        </w:rPr>
        <w:t xml:space="preserve">as </w:t>
      </w:r>
      <w:r w:rsidR="00F812D3">
        <w:rPr>
          <w:rFonts w:ascii="Times New Roman" w:hAnsi="Times New Roman" w:cs="Times New Roman"/>
          <w:sz w:val="24"/>
          <w:szCs w:val="24"/>
        </w:rPr>
        <w:t>participant</w:t>
      </w:r>
      <w:r w:rsidR="00D2781D">
        <w:rPr>
          <w:rFonts w:ascii="Times New Roman" w:hAnsi="Times New Roman" w:cs="Times New Roman"/>
          <w:sz w:val="24"/>
          <w:szCs w:val="24"/>
        </w:rPr>
        <w:t xml:space="preserve"> organizations.</w:t>
      </w:r>
      <w:r>
        <w:rPr>
          <w:rStyle w:val="FootnoteReference"/>
          <w:rFonts w:ascii="Times New Roman" w:hAnsi="Times New Roman" w:cs="Times New Roman"/>
          <w:sz w:val="24"/>
          <w:szCs w:val="24"/>
        </w:rPr>
        <w:footnoteReference w:id="14"/>
      </w:r>
      <w:r w:rsidR="00D2781D">
        <w:rPr>
          <w:rFonts w:ascii="Times New Roman" w:hAnsi="Times New Roman" w:cs="Times New Roman"/>
          <w:sz w:val="24"/>
          <w:szCs w:val="24"/>
        </w:rPr>
        <w:t xml:space="preserve">  </w:t>
      </w:r>
    </w:p>
    <w:p w14:paraId="78BC1DBD" w14:textId="607F983E" w:rsidR="000B03AF" w:rsidRDefault="002602C5" w:rsidP="00B7199A">
      <w:pPr>
        <w:pStyle w:val="CommentText"/>
        <w:ind w:firstLine="720"/>
        <w:rPr>
          <w:rFonts w:ascii="Times New Roman" w:hAnsi="Times New Roman" w:cs="Times New Roman"/>
          <w:sz w:val="24"/>
          <w:szCs w:val="24"/>
        </w:rPr>
      </w:pPr>
      <w:r w:rsidRPr="00D76BFC">
        <w:rPr>
          <w:rFonts w:ascii="Times New Roman" w:hAnsi="Times New Roman" w:cs="Times New Roman"/>
          <w:sz w:val="24"/>
          <w:szCs w:val="24"/>
        </w:rPr>
        <w:t xml:space="preserve">The definition of </w:t>
      </w:r>
      <w:r w:rsidR="0051428C" w:rsidRPr="0098740B">
        <w:rPr>
          <w:rFonts w:ascii="Times New Roman" w:hAnsi="Times New Roman" w:cs="Times New Roman"/>
          <w:b/>
          <w:sz w:val="24"/>
          <w:szCs w:val="24"/>
        </w:rPr>
        <w:t>“</w:t>
      </w:r>
      <w:r w:rsidR="00C05B1F" w:rsidRPr="0098740B">
        <w:rPr>
          <w:rFonts w:ascii="Times New Roman" w:hAnsi="Times New Roman" w:cs="Times New Roman"/>
          <w:b/>
          <w:i/>
          <w:sz w:val="24"/>
          <w:szCs w:val="24"/>
        </w:rPr>
        <w:t>participant share</w:t>
      </w:r>
      <w:r w:rsidR="0051428C" w:rsidRPr="0098740B">
        <w:rPr>
          <w:rFonts w:ascii="Times New Roman" w:hAnsi="Times New Roman" w:cs="Times New Roman"/>
          <w:b/>
          <w:i/>
          <w:sz w:val="24"/>
          <w:szCs w:val="24"/>
        </w:rPr>
        <w:t>”</w:t>
      </w:r>
      <w:r w:rsidR="00871D43" w:rsidRPr="00D76BFC">
        <w:rPr>
          <w:rFonts w:ascii="Times New Roman" w:hAnsi="Times New Roman" w:cs="Times New Roman"/>
          <w:sz w:val="24"/>
          <w:szCs w:val="24"/>
        </w:rPr>
        <w:t xml:space="preserve"> </w:t>
      </w:r>
      <w:r w:rsidRPr="00D76BFC">
        <w:rPr>
          <w:rFonts w:ascii="Times New Roman" w:hAnsi="Times New Roman" w:cs="Times New Roman"/>
          <w:sz w:val="24"/>
          <w:szCs w:val="24"/>
        </w:rPr>
        <w:t>places a</w:t>
      </w:r>
      <w:r w:rsidR="00C05B1F">
        <w:rPr>
          <w:rFonts w:ascii="Times New Roman" w:hAnsi="Times New Roman" w:cs="Times New Roman"/>
          <w:sz w:val="24"/>
          <w:szCs w:val="24"/>
        </w:rPr>
        <w:t>n</w:t>
      </w:r>
      <w:r w:rsidRPr="00D76BFC">
        <w:rPr>
          <w:rFonts w:ascii="Times New Roman" w:hAnsi="Times New Roman" w:cs="Times New Roman"/>
          <w:sz w:val="24"/>
          <w:szCs w:val="24"/>
        </w:rPr>
        <w:t xml:space="preserve"> upper limit on the amount of energy that may be subscribed.  </w:t>
      </w:r>
      <w:r w:rsidR="00871D43" w:rsidRPr="00D76BFC">
        <w:rPr>
          <w:rFonts w:ascii="Times New Roman" w:hAnsi="Times New Roman" w:cs="Times New Roman"/>
          <w:sz w:val="24"/>
          <w:szCs w:val="24"/>
        </w:rPr>
        <w:t xml:space="preserve">Each </w:t>
      </w:r>
      <w:r w:rsidR="00C05B1F">
        <w:rPr>
          <w:rFonts w:ascii="Times New Roman" w:hAnsi="Times New Roman" w:cs="Times New Roman"/>
          <w:sz w:val="24"/>
          <w:szCs w:val="24"/>
        </w:rPr>
        <w:t>participant share</w:t>
      </w:r>
      <w:r w:rsidR="00871D43" w:rsidRPr="00D76BFC">
        <w:rPr>
          <w:rFonts w:ascii="Times New Roman" w:hAnsi="Times New Roman" w:cs="Times New Roman"/>
          <w:sz w:val="24"/>
          <w:szCs w:val="24"/>
        </w:rPr>
        <w:t xml:space="preserve"> </w:t>
      </w:r>
      <w:r w:rsidRPr="00D76BFC">
        <w:rPr>
          <w:rFonts w:ascii="Times New Roman" w:hAnsi="Times New Roman" w:cs="Times New Roman"/>
          <w:sz w:val="24"/>
          <w:szCs w:val="24"/>
        </w:rPr>
        <w:t xml:space="preserve">shall not </w:t>
      </w:r>
      <w:r w:rsidR="00C33401">
        <w:rPr>
          <w:rFonts w:ascii="Times New Roman" w:hAnsi="Times New Roman" w:cs="Times New Roman"/>
          <w:sz w:val="24"/>
          <w:szCs w:val="24"/>
        </w:rPr>
        <w:t>exceed</w:t>
      </w:r>
      <w:r w:rsidR="00871D43" w:rsidRPr="00D76BFC">
        <w:rPr>
          <w:rFonts w:ascii="Times New Roman" w:hAnsi="Times New Roman" w:cs="Times New Roman"/>
          <w:sz w:val="24"/>
          <w:szCs w:val="24"/>
        </w:rPr>
        <w:t xml:space="preserve"> </w:t>
      </w:r>
      <w:r w:rsidRPr="00D76BFC">
        <w:rPr>
          <w:rFonts w:ascii="Times New Roman" w:hAnsi="Times New Roman" w:cs="Times New Roman"/>
          <w:sz w:val="24"/>
          <w:szCs w:val="24"/>
        </w:rPr>
        <w:t xml:space="preserve">120% </w:t>
      </w:r>
      <w:r w:rsidR="00871D43" w:rsidRPr="00D76BFC">
        <w:rPr>
          <w:rFonts w:ascii="Times New Roman" w:hAnsi="Times New Roman" w:cs="Times New Roman"/>
          <w:sz w:val="24"/>
          <w:szCs w:val="24"/>
        </w:rPr>
        <w:t xml:space="preserve">of the average annual consumption of electricity </w:t>
      </w:r>
      <w:r w:rsidRPr="00D76BFC">
        <w:rPr>
          <w:rFonts w:ascii="Times New Roman" w:hAnsi="Times New Roman" w:cs="Times New Roman"/>
          <w:sz w:val="24"/>
          <w:szCs w:val="24"/>
        </w:rPr>
        <w:t xml:space="preserve">consumed at the </w:t>
      </w:r>
      <w:r w:rsidR="00F812D3">
        <w:rPr>
          <w:rFonts w:ascii="Times New Roman" w:hAnsi="Times New Roman" w:cs="Times New Roman"/>
          <w:sz w:val="24"/>
          <w:szCs w:val="24"/>
        </w:rPr>
        <w:t>participant</w:t>
      </w:r>
      <w:r w:rsidRPr="00D76BFC">
        <w:rPr>
          <w:rFonts w:ascii="Times New Roman" w:hAnsi="Times New Roman" w:cs="Times New Roman"/>
          <w:sz w:val="24"/>
          <w:szCs w:val="24"/>
        </w:rPr>
        <w:t xml:space="preserve">’s home or business.  </w:t>
      </w:r>
      <w:r w:rsidR="00E16139">
        <w:rPr>
          <w:rFonts w:ascii="Times New Roman" w:hAnsi="Times New Roman" w:cs="Times New Roman"/>
          <w:sz w:val="24"/>
          <w:szCs w:val="24"/>
        </w:rPr>
        <w:t xml:space="preserve">The 120% limit reflects the fact that </w:t>
      </w:r>
      <w:r w:rsidR="00F22CD1">
        <w:rPr>
          <w:rFonts w:ascii="Times New Roman" w:hAnsi="Times New Roman" w:cs="Times New Roman"/>
          <w:sz w:val="24"/>
          <w:szCs w:val="24"/>
        </w:rPr>
        <w:t>community solar projects</w:t>
      </w:r>
      <w:r w:rsidR="00E16139">
        <w:rPr>
          <w:rFonts w:ascii="Times New Roman" w:hAnsi="Times New Roman" w:cs="Times New Roman"/>
          <w:sz w:val="24"/>
          <w:szCs w:val="24"/>
        </w:rPr>
        <w:t xml:space="preserve"> are intended to serve the needs of individual homes or business</w:t>
      </w:r>
      <w:r w:rsidR="004E3162">
        <w:rPr>
          <w:rFonts w:ascii="Times New Roman" w:hAnsi="Times New Roman" w:cs="Times New Roman"/>
          <w:sz w:val="24"/>
          <w:szCs w:val="24"/>
        </w:rPr>
        <w:t>.</w:t>
      </w:r>
      <w:r w:rsidR="00543996">
        <w:rPr>
          <w:rFonts w:ascii="Times New Roman" w:hAnsi="Times New Roman" w:cs="Times New Roman"/>
          <w:sz w:val="24"/>
          <w:szCs w:val="24"/>
        </w:rPr>
        <w:t xml:space="preserve">  </w:t>
      </w:r>
      <w:r w:rsidR="00BA0376">
        <w:rPr>
          <w:rFonts w:ascii="Times New Roman" w:hAnsi="Times New Roman" w:cs="Times New Roman"/>
          <w:sz w:val="24"/>
          <w:szCs w:val="24"/>
        </w:rPr>
        <w:t xml:space="preserve">Limiting each individual </w:t>
      </w:r>
      <w:r w:rsidR="00C05B1F">
        <w:rPr>
          <w:rFonts w:ascii="Times New Roman" w:hAnsi="Times New Roman" w:cs="Times New Roman"/>
          <w:sz w:val="24"/>
          <w:szCs w:val="24"/>
        </w:rPr>
        <w:t>participant share</w:t>
      </w:r>
      <w:r w:rsidR="00BA0376">
        <w:rPr>
          <w:rFonts w:ascii="Times New Roman" w:hAnsi="Times New Roman" w:cs="Times New Roman"/>
          <w:sz w:val="24"/>
          <w:szCs w:val="24"/>
        </w:rPr>
        <w:t xml:space="preserve"> also encourages participation by as many interested community members as possible.</w:t>
      </w:r>
      <w:r w:rsidR="008012D1">
        <w:rPr>
          <w:rFonts w:ascii="Times New Roman" w:hAnsi="Times New Roman" w:cs="Times New Roman"/>
          <w:sz w:val="24"/>
          <w:szCs w:val="24"/>
        </w:rPr>
        <w:t xml:space="preserve"> </w:t>
      </w:r>
      <w:r w:rsidR="008012D1">
        <w:rPr>
          <w:rFonts w:ascii="Times New Roman" w:hAnsi="Times New Roman" w:cs="Times New Roman"/>
          <w:b/>
          <w:sz w:val="24"/>
          <w:szCs w:val="24"/>
          <w:u w:val="single"/>
        </w:rPr>
        <w:t>Policy issue:</w:t>
      </w:r>
      <w:r w:rsidR="008012D1">
        <w:rPr>
          <w:rFonts w:ascii="Times New Roman" w:hAnsi="Times New Roman" w:cs="Times New Roman"/>
          <w:sz w:val="24"/>
          <w:szCs w:val="24"/>
        </w:rPr>
        <w:t xml:space="preserve"> Although some states impose a lower limit on the amount of energy that may be subscribed, we believe there is no need to legislate a minimum participant share.  Instea</w:t>
      </w:r>
      <w:r w:rsidR="00EE64AC">
        <w:rPr>
          <w:rFonts w:ascii="Times New Roman" w:hAnsi="Times New Roman" w:cs="Times New Roman"/>
          <w:sz w:val="24"/>
          <w:szCs w:val="24"/>
        </w:rPr>
        <w:t>d, the p</w:t>
      </w:r>
      <w:r w:rsidR="008012D1">
        <w:rPr>
          <w:rFonts w:ascii="Times New Roman" w:hAnsi="Times New Roman" w:cs="Times New Roman"/>
          <w:sz w:val="24"/>
          <w:szCs w:val="24"/>
        </w:rPr>
        <w:t>articipant organization</w:t>
      </w:r>
      <w:r w:rsidR="00EE64AC">
        <w:rPr>
          <w:rFonts w:ascii="Times New Roman" w:hAnsi="Times New Roman" w:cs="Times New Roman"/>
          <w:sz w:val="24"/>
          <w:szCs w:val="24"/>
        </w:rPr>
        <w:t xml:space="preserve"> should be given leeway to balance </w:t>
      </w:r>
      <w:r w:rsidR="00B20ED1">
        <w:rPr>
          <w:rFonts w:ascii="Times New Roman" w:hAnsi="Times New Roman" w:cs="Times New Roman"/>
          <w:sz w:val="24"/>
          <w:szCs w:val="24"/>
        </w:rPr>
        <w:t xml:space="preserve">the </w:t>
      </w:r>
      <w:r w:rsidR="00EE64AC">
        <w:rPr>
          <w:rFonts w:ascii="Times New Roman" w:hAnsi="Times New Roman" w:cs="Times New Roman"/>
          <w:sz w:val="24"/>
          <w:szCs w:val="24"/>
        </w:rPr>
        <w:t xml:space="preserve">administrative </w:t>
      </w:r>
      <w:r w:rsidR="00B20ED1">
        <w:rPr>
          <w:rFonts w:ascii="Times New Roman" w:hAnsi="Times New Roman" w:cs="Times New Roman"/>
          <w:sz w:val="24"/>
          <w:szCs w:val="24"/>
        </w:rPr>
        <w:t xml:space="preserve">burden of managing many small </w:t>
      </w:r>
      <w:r w:rsidR="00EE64AC">
        <w:rPr>
          <w:rFonts w:ascii="Times New Roman" w:hAnsi="Times New Roman" w:cs="Times New Roman"/>
          <w:sz w:val="24"/>
          <w:szCs w:val="24"/>
        </w:rPr>
        <w:t xml:space="preserve">subscriptions </w:t>
      </w:r>
      <w:r w:rsidR="00B20ED1">
        <w:rPr>
          <w:rFonts w:ascii="Times New Roman" w:hAnsi="Times New Roman" w:cs="Times New Roman"/>
          <w:sz w:val="24"/>
          <w:szCs w:val="24"/>
        </w:rPr>
        <w:t xml:space="preserve">versus the benefit of enabling </w:t>
      </w:r>
      <w:r w:rsidR="00EE64AC">
        <w:rPr>
          <w:rFonts w:ascii="Times New Roman" w:hAnsi="Times New Roman" w:cs="Times New Roman"/>
          <w:sz w:val="24"/>
          <w:szCs w:val="24"/>
        </w:rPr>
        <w:t xml:space="preserve">lower income customers </w:t>
      </w:r>
      <w:r w:rsidR="00B20ED1">
        <w:rPr>
          <w:rFonts w:ascii="Times New Roman" w:hAnsi="Times New Roman" w:cs="Times New Roman"/>
          <w:sz w:val="24"/>
          <w:szCs w:val="24"/>
        </w:rPr>
        <w:t xml:space="preserve">to </w:t>
      </w:r>
      <w:r w:rsidR="00EE64AC">
        <w:rPr>
          <w:rFonts w:ascii="Times New Roman" w:hAnsi="Times New Roman" w:cs="Times New Roman"/>
          <w:sz w:val="24"/>
          <w:szCs w:val="24"/>
        </w:rPr>
        <w:t>participat</w:t>
      </w:r>
      <w:r w:rsidR="00B20ED1">
        <w:rPr>
          <w:rFonts w:ascii="Times New Roman" w:hAnsi="Times New Roman" w:cs="Times New Roman"/>
          <w:sz w:val="24"/>
          <w:szCs w:val="24"/>
        </w:rPr>
        <w:t>e</w:t>
      </w:r>
      <w:r w:rsidR="00EE64AC">
        <w:rPr>
          <w:rFonts w:ascii="Times New Roman" w:hAnsi="Times New Roman" w:cs="Times New Roman"/>
          <w:sz w:val="24"/>
          <w:szCs w:val="24"/>
        </w:rPr>
        <w:t>.</w:t>
      </w:r>
      <w:r w:rsidR="004E3162">
        <w:rPr>
          <w:rFonts w:ascii="Times New Roman" w:hAnsi="Times New Roman" w:cs="Times New Roman"/>
          <w:sz w:val="24"/>
          <w:szCs w:val="24"/>
        </w:rPr>
        <w:t xml:space="preserve"> </w:t>
      </w:r>
    </w:p>
    <w:p w14:paraId="63CDD86A" w14:textId="65E7362D" w:rsidR="006C082F" w:rsidRPr="004E3162" w:rsidRDefault="002602C5" w:rsidP="00B7199A">
      <w:pPr>
        <w:pStyle w:val="CommentText"/>
        <w:ind w:firstLine="720"/>
        <w:rPr>
          <w:rFonts w:ascii="Times New Roman" w:hAnsi="Times New Roman" w:cs="Times New Roman"/>
          <w:sz w:val="24"/>
          <w:szCs w:val="24"/>
        </w:rPr>
      </w:pPr>
      <w:r>
        <w:rPr>
          <w:rFonts w:ascii="Times New Roman" w:hAnsi="Times New Roman" w:cs="Times New Roman"/>
          <w:b/>
          <w:sz w:val="24"/>
          <w:szCs w:val="24"/>
          <w:u w:val="single"/>
        </w:rPr>
        <w:t>Policy Issue:</w:t>
      </w:r>
      <w:r>
        <w:rPr>
          <w:rFonts w:ascii="Times New Roman" w:hAnsi="Times New Roman" w:cs="Times New Roman"/>
          <w:sz w:val="24"/>
          <w:szCs w:val="24"/>
        </w:rPr>
        <w:t xml:space="preserve"> </w:t>
      </w:r>
      <w:r w:rsidR="00682669">
        <w:rPr>
          <w:rFonts w:ascii="Times New Roman" w:hAnsi="Times New Roman" w:cs="Times New Roman"/>
          <w:sz w:val="24"/>
          <w:szCs w:val="24"/>
        </w:rPr>
        <w:t xml:space="preserve">If participant shares are purchased or subscribed to with an expectation of profit, </w:t>
      </w:r>
      <w:r w:rsidR="00F90557">
        <w:rPr>
          <w:rFonts w:ascii="Times New Roman" w:hAnsi="Times New Roman" w:cs="Times New Roman"/>
          <w:sz w:val="24"/>
          <w:szCs w:val="24"/>
        </w:rPr>
        <w:t xml:space="preserve">the </w:t>
      </w:r>
      <w:r w:rsidR="007C23F0">
        <w:rPr>
          <w:rFonts w:ascii="Times New Roman" w:hAnsi="Times New Roman" w:cs="Times New Roman"/>
          <w:sz w:val="24"/>
          <w:szCs w:val="24"/>
        </w:rPr>
        <w:t>shares may be deemed a “security</w:t>
      </w:r>
      <w:r w:rsidR="00263719">
        <w:rPr>
          <w:rFonts w:ascii="Times New Roman" w:hAnsi="Times New Roman" w:cs="Times New Roman"/>
          <w:sz w:val="24"/>
          <w:szCs w:val="24"/>
        </w:rPr>
        <w:t>,</w:t>
      </w:r>
      <w:r w:rsidR="007C23F0">
        <w:rPr>
          <w:rFonts w:ascii="Times New Roman" w:hAnsi="Times New Roman" w:cs="Times New Roman"/>
          <w:sz w:val="24"/>
          <w:szCs w:val="24"/>
        </w:rPr>
        <w:t>” and</w:t>
      </w:r>
      <w:r w:rsidR="005E335F" w:rsidRPr="005E335F">
        <w:rPr>
          <w:rFonts w:ascii="Times New Roman" w:hAnsi="Times New Roman" w:cs="Times New Roman"/>
          <w:sz w:val="24"/>
          <w:szCs w:val="24"/>
        </w:rPr>
        <w:t xml:space="preserve"> </w:t>
      </w:r>
      <w:r w:rsidR="00263719">
        <w:rPr>
          <w:rFonts w:ascii="Times New Roman" w:hAnsi="Times New Roman" w:cs="Times New Roman"/>
          <w:sz w:val="24"/>
          <w:szCs w:val="24"/>
        </w:rPr>
        <w:t xml:space="preserve">thus </w:t>
      </w:r>
      <w:r w:rsidR="005E335F" w:rsidRPr="005E335F">
        <w:rPr>
          <w:rFonts w:ascii="Times New Roman" w:hAnsi="Times New Roman" w:cs="Times New Roman"/>
          <w:sz w:val="24"/>
          <w:szCs w:val="24"/>
        </w:rPr>
        <w:t xml:space="preserve">become subject to a complex web of </w:t>
      </w:r>
      <w:r w:rsidR="007C23F0">
        <w:rPr>
          <w:rFonts w:ascii="Times New Roman" w:hAnsi="Times New Roman" w:cs="Times New Roman"/>
          <w:sz w:val="24"/>
          <w:szCs w:val="24"/>
        </w:rPr>
        <w:t xml:space="preserve">state and federal </w:t>
      </w:r>
      <w:r w:rsidR="005E335F" w:rsidRPr="005E335F">
        <w:rPr>
          <w:rFonts w:ascii="Times New Roman" w:hAnsi="Times New Roman" w:cs="Times New Roman"/>
          <w:sz w:val="24"/>
          <w:szCs w:val="24"/>
        </w:rPr>
        <w:t>securities regulation that could ultimately render the arrangement economically less attractive or commercially unviable</w:t>
      </w:r>
      <w:r w:rsidR="00682669">
        <w:rPr>
          <w:rFonts w:ascii="Times New Roman" w:hAnsi="Times New Roman" w:cs="Times New Roman"/>
          <w:sz w:val="24"/>
          <w:szCs w:val="24"/>
        </w:rPr>
        <w:t>.</w:t>
      </w:r>
      <w:r w:rsidR="00B7199A">
        <w:rPr>
          <w:rFonts w:ascii="Times New Roman" w:hAnsi="Times New Roman" w:cs="Times New Roman"/>
          <w:sz w:val="24"/>
          <w:szCs w:val="24"/>
        </w:rPr>
        <w:t xml:space="preserve"> </w:t>
      </w:r>
      <w:r w:rsidR="00A73D7E">
        <w:rPr>
          <w:rFonts w:ascii="Times New Roman" w:hAnsi="Times New Roman" w:cs="Times New Roman"/>
          <w:sz w:val="24"/>
          <w:szCs w:val="24"/>
        </w:rPr>
        <w:t xml:space="preserve">Our model legislation largely avoids this issue because participants receive utility bill credits, rather than direct </w:t>
      </w:r>
      <w:r w:rsidR="00881ED5">
        <w:rPr>
          <w:rFonts w:ascii="Times New Roman" w:hAnsi="Times New Roman" w:cs="Times New Roman"/>
          <w:sz w:val="24"/>
          <w:szCs w:val="24"/>
        </w:rPr>
        <w:t>compensation</w:t>
      </w:r>
      <w:r w:rsidR="00A73D7E">
        <w:rPr>
          <w:rFonts w:ascii="Times New Roman" w:hAnsi="Times New Roman" w:cs="Times New Roman"/>
          <w:sz w:val="24"/>
          <w:szCs w:val="24"/>
        </w:rPr>
        <w:t xml:space="preserve"> for their participant share of the project’s electricity output. Any “excess” credits are rolled over to the next month indefinitely. </w:t>
      </w:r>
      <w:r w:rsidR="00B75F00">
        <w:rPr>
          <w:rFonts w:ascii="Times New Roman" w:hAnsi="Times New Roman" w:cs="Times New Roman"/>
          <w:sz w:val="24"/>
          <w:szCs w:val="24"/>
        </w:rPr>
        <w:t>Participants cannot sell their participant shares or excess credits</w:t>
      </w:r>
      <w:r w:rsidR="00263719">
        <w:rPr>
          <w:rFonts w:ascii="Times New Roman" w:hAnsi="Times New Roman" w:cs="Times New Roman"/>
          <w:sz w:val="24"/>
          <w:szCs w:val="24"/>
        </w:rPr>
        <w:t>; t</w:t>
      </w:r>
      <w:r w:rsidR="00A73D7E">
        <w:rPr>
          <w:rFonts w:ascii="Times New Roman" w:hAnsi="Times New Roman" w:cs="Times New Roman"/>
          <w:sz w:val="24"/>
          <w:szCs w:val="24"/>
        </w:rPr>
        <w:t>hus,</w:t>
      </w:r>
      <w:r w:rsidR="00263719">
        <w:rPr>
          <w:rFonts w:ascii="Times New Roman" w:hAnsi="Times New Roman" w:cs="Times New Roman"/>
          <w:sz w:val="24"/>
          <w:szCs w:val="24"/>
        </w:rPr>
        <w:t xml:space="preserve"> they </w:t>
      </w:r>
      <w:r w:rsidR="00A73D7E">
        <w:rPr>
          <w:rFonts w:ascii="Times New Roman" w:hAnsi="Times New Roman" w:cs="Times New Roman"/>
          <w:sz w:val="24"/>
          <w:szCs w:val="24"/>
        </w:rPr>
        <w:t xml:space="preserve">have </w:t>
      </w:r>
      <w:r w:rsidR="00263719">
        <w:rPr>
          <w:rFonts w:ascii="Times New Roman" w:hAnsi="Times New Roman" w:cs="Times New Roman"/>
          <w:sz w:val="24"/>
          <w:szCs w:val="24"/>
        </w:rPr>
        <w:t>no</w:t>
      </w:r>
      <w:r w:rsidR="00B75F00">
        <w:rPr>
          <w:rFonts w:ascii="Times New Roman" w:hAnsi="Times New Roman" w:cs="Times New Roman"/>
          <w:sz w:val="24"/>
          <w:szCs w:val="24"/>
        </w:rPr>
        <w:t xml:space="preserve"> opportunity for profit</w:t>
      </w:r>
      <w:r w:rsidR="00A73D7E">
        <w:rPr>
          <w:rFonts w:ascii="Times New Roman" w:hAnsi="Times New Roman" w:cs="Times New Roman"/>
          <w:sz w:val="24"/>
          <w:szCs w:val="24"/>
        </w:rPr>
        <w:t>.</w:t>
      </w:r>
      <w:r w:rsidR="00B7199A">
        <w:rPr>
          <w:rFonts w:ascii="Times New Roman" w:hAnsi="Times New Roman" w:cs="Times New Roman"/>
          <w:sz w:val="24"/>
          <w:szCs w:val="24"/>
        </w:rPr>
        <w:t xml:space="preserve"> </w:t>
      </w:r>
      <w:r w:rsidR="00C02E95">
        <w:rPr>
          <w:rFonts w:ascii="Times New Roman" w:hAnsi="Times New Roman" w:cs="Times New Roman"/>
          <w:sz w:val="24"/>
          <w:szCs w:val="24"/>
        </w:rPr>
        <w:t>Nevertheless,</w:t>
      </w:r>
      <w:r w:rsidR="00881ED5">
        <w:rPr>
          <w:rFonts w:ascii="Times New Roman" w:hAnsi="Times New Roman" w:cs="Times New Roman"/>
          <w:sz w:val="24"/>
          <w:szCs w:val="24"/>
        </w:rPr>
        <w:t xml:space="preserve"> we</w:t>
      </w:r>
      <w:r w:rsidR="0097158F">
        <w:rPr>
          <w:rFonts w:ascii="Times New Roman" w:hAnsi="Times New Roman" w:cs="Times New Roman"/>
          <w:sz w:val="24"/>
          <w:szCs w:val="24"/>
        </w:rPr>
        <w:t xml:space="preserve"> recommend that </w:t>
      </w:r>
      <w:r w:rsidR="000C3A63">
        <w:rPr>
          <w:rFonts w:ascii="Times New Roman" w:hAnsi="Times New Roman" w:cs="Times New Roman"/>
          <w:sz w:val="24"/>
          <w:szCs w:val="24"/>
        </w:rPr>
        <w:t>the legislature</w:t>
      </w:r>
      <w:r w:rsidR="0097158F">
        <w:rPr>
          <w:rFonts w:ascii="Times New Roman" w:hAnsi="Times New Roman" w:cs="Times New Roman"/>
          <w:sz w:val="24"/>
          <w:szCs w:val="24"/>
        </w:rPr>
        <w:t xml:space="preserve"> consider </w:t>
      </w:r>
      <w:r w:rsidR="00313153">
        <w:rPr>
          <w:rFonts w:ascii="Times New Roman" w:hAnsi="Times New Roman" w:cs="Times New Roman"/>
          <w:sz w:val="24"/>
          <w:szCs w:val="24"/>
        </w:rPr>
        <w:t>potential securities</w:t>
      </w:r>
      <w:r w:rsidR="0097158F">
        <w:rPr>
          <w:rFonts w:ascii="Times New Roman" w:hAnsi="Times New Roman" w:cs="Times New Roman"/>
          <w:sz w:val="24"/>
          <w:szCs w:val="24"/>
        </w:rPr>
        <w:t xml:space="preserve"> </w:t>
      </w:r>
      <w:r w:rsidR="000C3A63">
        <w:rPr>
          <w:rFonts w:ascii="Times New Roman" w:hAnsi="Times New Roman" w:cs="Times New Roman"/>
          <w:sz w:val="24"/>
          <w:szCs w:val="24"/>
        </w:rPr>
        <w:t xml:space="preserve">law </w:t>
      </w:r>
      <w:r w:rsidR="0097158F">
        <w:rPr>
          <w:rFonts w:ascii="Times New Roman" w:hAnsi="Times New Roman" w:cs="Times New Roman"/>
          <w:sz w:val="24"/>
          <w:szCs w:val="24"/>
        </w:rPr>
        <w:t>implications when establishing a participant share limit. We also recommend language in Section 7</w:t>
      </w:r>
      <w:r w:rsidR="00C27818">
        <w:rPr>
          <w:rFonts w:ascii="Times New Roman" w:hAnsi="Times New Roman" w:cs="Times New Roman"/>
          <w:sz w:val="24"/>
          <w:szCs w:val="24"/>
        </w:rPr>
        <w:t>(k)</w:t>
      </w:r>
      <w:r w:rsidR="0097158F">
        <w:rPr>
          <w:rFonts w:ascii="Times New Roman" w:hAnsi="Times New Roman" w:cs="Times New Roman"/>
          <w:sz w:val="24"/>
          <w:szCs w:val="24"/>
        </w:rPr>
        <w:t xml:space="preserve">, directing the state public utilities commission to </w:t>
      </w:r>
      <w:r w:rsidR="00F90557">
        <w:rPr>
          <w:rFonts w:ascii="Times New Roman" w:hAnsi="Times New Roman" w:cs="Times New Roman"/>
          <w:sz w:val="24"/>
          <w:szCs w:val="24"/>
        </w:rPr>
        <w:t>craft</w:t>
      </w:r>
      <w:r w:rsidR="0097158F">
        <w:rPr>
          <w:rFonts w:ascii="Times New Roman" w:hAnsi="Times New Roman" w:cs="Times New Roman"/>
          <w:sz w:val="24"/>
          <w:szCs w:val="24"/>
        </w:rPr>
        <w:t xml:space="preserve"> regulations addressing </w:t>
      </w:r>
      <w:r w:rsidR="00313153">
        <w:rPr>
          <w:rFonts w:ascii="Times New Roman" w:hAnsi="Times New Roman" w:cs="Times New Roman"/>
          <w:sz w:val="24"/>
          <w:szCs w:val="24"/>
        </w:rPr>
        <w:t>the securities</w:t>
      </w:r>
      <w:r w:rsidR="0097158F">
        <w:rPr>
          <w:rFonts w:ascii="Times New Roman" w:hAnsi="Times New Roman" w:cs="Times New Roman"/>
          <w:sz w:val="24"/>
          <w:szCs w:val="24"/>
        </w:rPr>
        <w:t xml:space="preserve"> </w:t>
      </w:r>
      <w:r w:rsidR="000C3A63">
        <w:rPr>
          <w:rFonts w:ascii="Times New Roman" w:hAnsi="Times New Roman" w:cs="Times New Roman"/>
          <w:sz w:val="24"/>
          <w:szCs w:val="24"/>
        </w:rPr>
        <w:t xml:space="preserve">law </w:t>
      </w:r>
      <w:r w:rsidR="0097158F">
        <w:rPr>
          <w:rFonts w:ascii="Times New Roman" w:hAnsi="Times New Roman" w:cs="Times New Roman"/>
          <w:sz w:val="24"/>
          <w:szCs w:val="24"/>
        </w:rPr>
        <w:t>issue.</w:t>
      </w:r>
      <w:r w:rsidR="00313153">
        <w:rPr>
          <w:rFonts w:ascii="Times New Roman" w:hAnsi="Times New Roman" w:cs="Times New Roman"/>
          <w:sz w:val="24"/>
          <w:szCs w:val="24"/>
        </w:rPr>
        <w:t xml:space="preserve">  For example</w:t>
      </w:r>
      <w:r w:rsidR="00313153" w:rsidRPr="00313153">
        <w:rPr>
          <w:rFonts w:ascii="Times New Roman" w:hAnsi="Times New Roman" w:cs="Times New Roman"/>
          <w:sz w:val="24"/>
          <w:szCs w:val="24"/>
        </w:rPr>
        <w:t xml:space="preserve">, the </w:t>
      </w:r>
      <w:r w:rsidR="00313153">
        <w:rPr>
          <w:rFonts w:ascii="Times New Roman" w:hAnsi="Times New Roman" w:cs="Times New Roman"/>
          <w:sz w:val="24"/>
          <w:szCs w:val="24"/>
        </w:rPr>
        <w:t>participant</w:t>
      </w:r>
      <w:r w:rsidR="00313153" w:rsidRPr="00313153">
        <w:rPr>
          <w:rFonts w:ascii="Times New Roman" w:hAnsi="Times New Roman" w:cs="Times New Roman"/>
          <w:sz w:val="24"/>
          <w:szCs w:val="24"/>
        </w:rPr>
        <w:t xml:space="preserve"> contracts should be </w:t>
      </w:r>
      <w:r w:rsidR="00911814" w:rsidRPr="00313153">
        <w:rPr>
          <w:rFonts w:ascii="Times New Roman" w:hAnsi="Times New Roman" w:cs="Times New Roman"/>
          <w:sz w:val="24"/>
          <w:szCs w:val="24"/>
        </w:rPr>
        <w:t>d</w:t>
      </w:r>
      <w:r w:rsidR="00911814">
        <w:rPr>
          <w:rFonts w:ascii="Times New Roman" w:hAnsi="Times New Roman" w:cs="Times New Roman"/>
          <w:sz w:val="24"/>
          <w:szCs w:val="24"/>
        </w:rPr>
        <w:t>rafted,</w:t>
      </w:r>
      <w:r w:rsidR="000A3AA6">
        <w:rPr>
          <w:rFonts w:ascii="Times New Roman" w:hAnsi="Times New Roman" w:cs="Times New Roman"/>
          <w:sz w:val="24"/>
          <w:szCs w:val="24"/>
        </w:rPr>
        <w:t xml:space="preserve"> </w:t>
      </w:r>
      <w:r w:rsidR="00313153" w:rsidRPr="00313153">
        <w:rPr>
          <w:rFonts w:ascii="Times New Roman" w:hAnsi="Times New Roman" w:cs="Times New Roman"/>
          <w:sz w:val="24"/>
          <w:szCs w:val="24"/>
        </w:rPr>
        <w:t xml:space="preserve">and the program marketed such </w:t>
      </w:r>
      <w:r w:rsidR="000A3AA6">
        <w:rPr>
          <w:rFonts w:ascii="Times New Roman" w:hAnsi="Times New Roman" w:cs="Times New Roman"/>
          <w:sz w:val="24"/>
          <w:szCs w:val="24"/>
        </w:rPr>
        <w:t xml:space="preserve">as </w:t>
      </w:r>
      <w:r w:rsidR="00313153" w:rsidRPr="00313153">
        <w:rPr>
          <w:rFonts w:ascii="Times New Roman" w:hAnsi="Times New Roman" w:cs="Times New Roman"/>
          <w:sz w:val="24"/>
          <w:szCs w:val="24"/>
        </w:rPr>
        <w:t xml:space="preserve">to make clear that the </w:t>
      </w:r>
      <w:r w:rsidR="000A3AA6">
        <w:rPr>
          <w:rFonts w:ascii="Times New Roman" w:hAnsi="Times New Roman" w:cs="Times New Roman"/>
          <w:sz w:val="24"/>
          <w:szCs w:val="24"/>
        </w:rPr>
        <w:t>opportunity</w:t>
      </w:r>
      <w:r w:rsidR="00313153" w:rsidRPr="00313153">
        <w:rPr>
          <w:rFonts w:ascii="Times New Roman" w:hAnsi="Times New Roman" w:cs="Times New Roman"/>
          <w:sz w:val="24"/>
          <w:szCs w:val="24"/>
        </w:rPr>
        <w:t xml:space="preserve"> is to purchase </w:t>
      </w:r>
      <w:r w:rsidR="00313153">
        <w:rPr>
          <w:rFonts w:ascii="Times New Roman" w:hAnsi="Times New Roman" w:cs="Times New Roman"/>
          <w:sz w:val="24"/>
          <w:szCs w:val="24"/>
        </w:rPr>
        <w:t xml:space="preserve">solar </w:t>
      </w:r>
      <w:r w:rsidR="00313153" w:rsidRPr="00313153">
        <w:rPr>
          <w:rFonts w:ascii="Times New Roman" w:hAnsi="Times New Roman" w:cs="Times New Roman"/>
          <w:sz w:val="24"/>
          <w:szCs w:val="24"/>
        </w:rPr>
        <w:t xml:space="preserve">energy </w:t>
      </w:r>
      <w:r w:rsidR="00F90557">
        <w:rPr>
          <w:rFonts w:ascii="Times New Roman" w:hAnsi="Times New Roman" w:cs="Times New Roman"/>
          <w:sz w:val="24"/>
          <w:szCs w:val="24"/>
        </w:rPr>
        <w:t xml:space="preserve">rather than </w:t>
      </w:r>
      <w:r w:rsidR="00313153" w:rsidRPr="00313153">
        <w:rPr>
          <w:rFonts w:ascii="Times New Roman" w:hAnsi="Times New Roman" w:cs="Times New Roman"/>
          <w:sz w:val="24"/>
          <w:szCs w:val="24"/>
        </w:rPr>
        <w:t xml:space="preserve">to make </w:t>
      </w:r>
      <w:r w:rsidR="009666C6">
        <w:rPr>
          <w:rFonts w:ascii="Times New Roman" w:hAnsi="Times New Roman" w:cs="Times New Roman"/>
          <w:sz w:val="24"/>
          <w:szCs w:val="24"/>
        </w:rPr>
        <w:t xml:space="preserve">a </w:t>
      </w:r>
      <w:r w:rsidR="00313153" w:rsidRPr="00313153">
        <w:rPr>
          <w:rFonts w:ascii="Times New Roman" w:hAnsi="Times New Roman" w:cs="Times New Roman"/>
          <w:sz w:val="24"/>
          <w:szCs w:val="24"/>
        </w:rPr>
        <w:t xml:space="preserve">profit. </w:t>
      </w:r>
      <w:r w:rsidR="00F90557">
        <w:rPr>
          <w:rFonts w:ascii="Times New Roman" w:hAnsi="Times New Roman" w:cs="Times New Roman"/>
          <w:sz w:val="24"/>
          <w:szCs w:val="24"/>
        </w:rPr>
        <w:t xml:space="preserve"> </w:t>
      </w:r>
    </w:p>
    <w:p w14:paraId="6AF444FB" w14:textId="64E54840" w:rsidR="0064183F" w:rsidRPr="00C24406" w:rsidRDefault="002602C5" w:rsidP="0064183F">
      <w:pPr>
        <w:ind w:firstLine="720"/>
        <w:rPr>
          <w:rFonts w:ascii="Times New Roman" w:hAnsi="Times New Roman" w:cs="Times New Roman"/>
          <w:sz w:val="24"/>
          <w:szCs w:val="24"/>
        </w:rPr>
      </w:pPr>
      <w:r>
        <w:rPr>
          <w:rFonts w:ascii="Times New Roman" w:hAnsi="Times New Roman" w:cs="Times New Roman"/>
          <w:sz w:val="24"/>
          <w:szCs w:val="24"/>
        </w:rPr>
        <w:t>The definition of “</w:t>
      </w:r>
      <w:r w:rsidRPr="00BE5716">
        <w:rPr>
          <w:rFonts w:ascii="Times New Roman" w:hAnsi="Times New Roman" w:cs="Times New Roman"/>
          <w:b/>
          <w:i/>
          <w:sz w:val="24"/>
          <w:szCs w:val="24"/>
        </w:rPr>
        <w:t>retail electric utility</w:t>
      </w:r>
      <w:r>
        <w:rPr>
          <w:rFonts w:ascii="Times New Roman" w:hAnsi="Times New Roman" w:cs="Times New Roman"/>
          <w:sz w:val="24"/>
          <w:szCs w:val="24"/>
        </w:rPr>
        <w:t xml:space="preserve">” includes both investor-owned and publicly-owned utilities.  </w:t>
      </w:r>
      <w:r>
        <w:rPr>
          <w:rFonts w:ascii="Times New Roman" w:hAnsi="Times New Roman" w:cs="Times New Roman"/>
          <w:b/>
          <w:sz w:val="24"/>
          <w:szCs w:val="24"/>
          <w:u w:val="single"/>
        </w:rPr>
        <w:t>Policy issue:</w:t>
      </w:r>
      <w:r>
        <w:rPr>
          <w:rFonts w:ascii="Times New Roman" w:hAnsi="Times New Roman" w:cs="Times New Roman"/>
          <w:sz w:val="24"/>
          <w:szCs w:val="24"/>
        </w:rPr>
        <w:t xml:space="preserve">  </w:t>
      </w:r>
      <w:r w:rsidR="009E24CC">
        <w:rPr>
          <w:rFonts w:ascii="Times New Roman" w:hAnsi="Times New Roman" w:cs="Times New Roman"/>
          <w:sz w:val="24"/>
          <w:szCs w:val="24"/>
        </w:rPr>
        <w:t>To maximize consistency, w</w:t>
      </w:r>
      <w:r>
        <w:rPr>
          <w:rFonts w:ascii="Times New Roman" w:hAnsi="Times New Roman" w:cs="Times New Roman"/>
          <w:sz w:val="24"/>
          <w:szCs w:val="24"/>
        </w:rPr>
        <w:t xml:space="preserve">e have designed this </w:t>
      </w:r>
      <w:r w:rsidR="00471620">
        <w:rPr>
          <w:rFonts w:ascii="Times New Roman" w:hAnsi="Times New Roman" w:cs="Times New Roman"/>
          <w:sz w:val="24"/>
          <w:szCs w:val="24"/>
        </w:rPr>
        <w:t xml:space="preserve">model </w:t>
      </w:r>
      <w:r>
        <w:rPr>
          <w:rFonts w:ascii="Times New Roman" w:hAnsi="Times New Roman" w:cs="Times New Roman"/>
          <w:sz w:val="24"/>
          <w:szCs w:val="24"/>
        </w:rPr>
        <w:t>statute to apply to community solar</w:t>
      </w:r>
      <w:r w:rsidR="00584139">
        <w:rPr>
          <w:rFonts w:ascii="Times New Roman" w:hAnsi="Times New Roman" w:cs="Times New Roman"/>
          <w:sz w:val="24"/>
          <w:szCs w:val="24"/>
        </w:rPr>
        <w:t xml:space="preserve"> </w:t>
      </w:r>
      <w:r w:rsidR="009E24CC">
        <w:rPr>
          <w:rFonts w:ascii="Times New Roman" w:hAnsi="Times New Roman" w:cs="Times New Roman"/>
          <w:sz w:val="24"/>
          <w:szCs w:val="24"/>
        </w:rPr>
        <w:t>projects on a statewide basis</w:t>
      </w:r>
      <w:r>
        <w:rPr>
          <w:rFonts w:ascii="Times New Roman" w:hAnsi="Times New Roman" w:cs="Times New Roman"/>
          <w:sz w:val="24"/>
          <w:szCs w:val="24"/>
        </w:rPr>
        <w:t xml:space="preserve">.  </w:t>
      </w:r>
      <w:r w:rsidR="007F4168">
        <w:rPr>
          <w:rFonts w:ascii="Times New Roman" w:hAnsi="Times New Roman" w:cs="Times New Roman"/>
          <w:sz w:val="24"/>
          <w:szCs w:val="24"/>
        </w:rPr>
        <w:t>This</w:t>
      </w:r>
      <w:r>
        <w:rPr>
          <w:rFonts w:ascii="Times New Roman" w:hAnsi="Times New Roman" w:cs="Times New Roman"/>
          <w:sz w:val="24"/>
          <w:szCs w:val="24"/>
        </w:rPr>
        <w:t xml:space="preserve"> give</w:t>
      </w:r>
      <w:r w:rsidR="009C6596">
        <w:rPr>
          <w:rFonts w:ascii="Times New Roman" w:hAnsi="Times New Roman" w:cs="Times New Roman"/>
          <w:sz w:val="24"/>
          <w:szCs w:val="24"/>
        </w:rPr>
        <w:t>s</w:t>
      </w:r>
      <w:r>
        <w:rPr>
          <w:rFonts w:ascii="Times New Roman" w:hAnsi="Times New Roman" w:cs="Times New Roman"/>
          <w:sz w:val="24"/>
          <w:szCs w:val="24"/>
        </w:rPr>
        <w:t xml:space="preserve"> state public utility commission</w:t>
      </w:r>
      <w:r w:rsidR="00F20D2C">
        <w:rPr>
          <w:rFonts w:ascii="Times New Roman" w:hAnsi="Times New Roman" w:cs="Times New Roman"/>
          <w:sz w:val="24"/>
          <w:szCs w:val="24"/>
        </w:rPr>
        <w:t>s</w:t>
      </w:r>
      <w:r>
        <w:rPr>
          <w:rFonts w:ascii="Times New Roman" w:hAnsi="Times New Roman" w:cs="Times New Roman"/>
          <w:sz w:val="24"/>
          <w:szCs w:val="24"/>
        </w:rPr>
        <w:t xml:space="preserve"> authority over community solar </w:t>
      </w:r>
      <w:r w:rsidR="009E24CC">
        <w:rPr>
          <w:rFonts w:ascii="Times New Roman" w:hAnsi="Times New Roman" w:cs="Times New Roman"/>
          <w:sz w:val="24"/>
          <w:szCs w:val="24"/>
        </w:rPr>
        <w:t xml:space="preserve">projects located </w:t>
      </w:r>
      <w:r>
        <w:rPr>
          <w:rFonts w:ascii="Times New Roman" w:hAnsi="Times New Roman" w:cs="Times New Roman"/>
          <w:sz w:val="24"/>
          <w:szCs w:val="24"/>
        </w:rPr>
        <w:t xml:space="preserve">in </w:t>
      </w:r>
      <w:r w:rsidR="009E24CC">
        <w:rPr>
          <w:rFonts w:ascii="Times New Roman" w:hAnsi="Times New Roman" w:cs="Times New Roman"/>
          <w:sz w:val="24"/>
          <w:szCs w:val="24"/>
        </w:rPr>
        <w:t xml:space="preserve">the service areas of </w:t>
      </w:r>
      <w:r>
        <w:rPr>
          <w:rFonts w:ascii="Times New Roman" w:hAnsi="Times New Roman" w:cs="Times New Roman"/>
          <w:sz w:val="24"/>
          <w:szCs w:val="24"/>
        </w:rPr>
        <w:t>p</w:t>
      </w:r>
      <w:r w:rsidR="00F20D2C">
        <w:rPr>
          <w:rFonts w:ascii="Times New Roman" w:hAnsi="Times New Roman" w:cs="Times New Roman"/>
          <w:sz w:val="24"/>
          <w:szCs w:val="24"/>
        </w:rPr>
        <w:t>ublicly-</w:t>
      </w:r>
      <w:r>
        <w:rPr>
          <w:rFonts w:ascii="Times New Roman" w:hAnsi="Times New Roman" w:cs="Times New Roman"/>
          <w:sz w:val="24"/>
          <w:szCs w:val="24"/>
        </w:rPr>
        <w:t>owned utilities</w:t>
      </w:r>
      <w:r w:rsidR="009C6596">
        <w:rPr>
          <w:rFonts w:ascii="Times New Roman" w:hAnsi="Times New Roman" w:cs="Times New Roman"/>
          <w:sz w:val="24"/>
          <w:szCs w:val="24"/>
        </w:rPr>
        <w:t>, which</w:t>
      </w:r>
      <w:r>
        <w:rPr>
          <w:rFonts w:ascii="Times New Roman" w:hAnsi="Times New Roman" w:cs="Times New Roman"/>
          <w:sz w:val="24"/>
          <w:szCs w:val="24"/>
        </w:rPr>
        <w:t xml:space="preserve"> are typically </w:t>
      </w:r>
      <w:r w:rsidR="009E24CC">
        <w:rPr>
          <w:rFonts w:ascii="Times New Roman" w:hAnsi="Times New Roman" w:cs="Times New Roman"/>
          <w:sz w:val="24"/>
          <w:szCs w:val="24"/>
        </w:rPr>
        <w:t xml:space="preserve">exempt from </w:t>
      </w:r>
      <w:r>
        <w:rPr>
          <w:rFonts w:ascii="Times New Roman" w:hAnsi="Times New Roman" w:cs="Times New Roman"/>
          <w:sz w:val="24"/>
          <w:szCs w:val="24"/>
        </w:rPr>
        <w:t>public utility commission jurisdiction.</w:t>
      </w:r>
      <w:r w:rsidR="007F4168">
        <w:rPr>
          <w:rFonts w:ascii="Times New Roman" w:hAnsi="Times New Roman" w:cs="Times New Roman"/>
          <w:sz w:val="24"/>
          <w:szCs w:val="24"/>
        </w:rPr>
        <w:t xml:space="preserve">  However, we preserve </w:t>
      </w:r>
      <w:r w:rsidR="00471620">
        <w:rPr>
          <w:rFonts w:ascii="Times New Roman" w:hAnsi="Times New Roman" w:cs="Times New Roman"/>
          <w:sz w:val="24"/>
          <w:szCs w:val="24"/>
        </w:rPr>
        <w:t xml:space="preserve">a certain amount of </w:t>
      </w:r>
      <w:r w:rsidR="009E24CC">
        <w:rPr>
          <w:rFonts w:ascii="Times New Roman" w:hAnsi="Times New Roman" w:cs="Times New Roman"/>
          <w:sz w:val="24"/>
          <w:szCs w:val="24"/>
        </w:rPr>
        <w:t xml:space="preserve">the autonomy enjoyed by </w:t>
      </w:r>
      <w:r w:rsidR="007F4168">
        <w:rPr>
          <w:rFonts w:ascii="Times New Roman" w:hAnsi="Times New Roman" w:cs="Times New Roman"/>
          <w:sz w:val="24"/>
          <w:szCs w:val="24"/>
        </w:rPr>
        <w:t>publicly-owned utilit</w:t>
      </w:r>
      <w:r w:rsidR="009E24CC">
        <w:rPr>
          <w:rFonts w:ascii="Times New Roman" w:hAnsi="Times New Roman" w:cs="Times New Roman"/>
          <w:sz w:val="24"/>
          <w:szCs w:val="24"/>
        </w:rPr>
        <w:t xml:space="preserve">ies </w:t>
      </w:r>
      <w:r w:rsidR="007F4168">
        <w:rPr>
          <w:rFonts w:ascii="Times New Roman" w:hAnsi="Times New Roman" w:cs="Times New Roman"/>
          <w:sz w:val="24"/>
          <w:szCs w:val="24"/>
        </w:rPr>
        <w:t xml:space="preserve">by </w:t>
      </w:r>
      <w:r w:rsidR="009E24CC">
        <w:rPr>
          <w:rFonts w:ascii="Times New Roman" w:hAnsi="Times New Roman" w:cs="Times New Roman"/>
          <w:sz w:val="24"/>
          <w:szCs w:val="24"/>
        </w:rPr>
        <w:t xml:space="preserve">allowing their governing bodies to set </w:t>
      </w:r>
      <w:r w:rsidR="00807337">
        <w:rPr>
          <w:rFonts w:ascii="Times New Roman" w:hAnsi="Times New Roman" w:cs="Times New Roman"/>
          <w:sz w:val="24"/>
          <w:szCs w:val="24"/>
        </w:rPr>
        <w:t>bill credit rates and program caps.</w:t>
      </w:r>
      <w:r>
        <w:rPr>
          <w:rFonts w:ascii="Times New Roman" w:hAnsi="Times New Roman" w:cs="Times New Roman"/>
          <w:sz w:val="24"/>
          <w:szCs w:val="24"/>
        </w:rPr>
        <w:t xml:space="preserve">  </w:t>
      </w:r>
      <w:r w:rsidR="00C24406">
        <w:rPr>
          <w:rFonts w:ascii="Times New Roman" w:hAnsi="Times New Roman" w:cs="Times New Roman"/>
          <w:b/>
          <w:sz w:val="24"/>
          <w:szCs w:val="24"/>
          <w:u w:val="single"/>
        </w:rPr>
        <w:t>Policy issue:</w:t>
      </w:r>
      <w:r w:rsidR="00C24406">
        <w:rPr>
          <w:rFonts w:ascii="Times New Roman" w:hAnsi="Times New Roman" w:cs="Times New Roman"/>
          <w:sz w:val="24"/>
          <w:szCs w:val="24"/>
        </w:rPr>
        <w:t xml:space="preserve">  Given the unique complexities around cooperative electric utilities and their relatively small share of the overall U</w:t>
      </w:r>
      <w:r w:rsidR="00BE5716">
        <w:rPr>
          <w:rFonts w:ascii="Times New Roman" w:hAnsi="Times New Roman" w:cs="Times New Roman"/>
          <w:sz w:val="24"/>
          <w:szCs w:val="24"/>
        </w:rPr>
        <w:t xml:space="preserve">.S. </w:t>
      </w:r>
      <w:r w:rsidR="00C24406">
        <w:rPr>
          <w:rFonts w:ascii="Times New Roman" w:hAnsi="Times New Roman" w:cs="Times New Roman"/>
          <w:sz w:val="24"/>
          <w:szCs w:val="24"/>
        </w:rPr>
        <w:t xml:space="preserve">electric utility industry, we have not drafted this model legislation to apply to </w:t>
      </w:r>
      <w:r w:rsidR="00AF69F0">
        <w:rPr>
          <w:rFonts w:ascii="Times New Roman" w:hAnsi="Times New Roman" w:cs="Times New Roman"/>
          <w:sz w:val="24"/>
          <w:szCs w:val="24"/>
        </w:rPr>
        <w:t>cooperatives</w:t>
      </w:r>
      <w:r w:rsidR="00C24406">
        <w:rPr>
          <w:rFonts w:ascii="Times New Roman" w:hAnsi="Times New Roman" w:cs="Times New Roman"/>
          <w:sz w:val="24"/>
          <w:szCs w:val="24"/>
        </w:rPr>
        <w:t xml:space="preserve">.  </w:t>
      </w:r>
      <w:r w:rsidR="002C20AE">
        <w:rPr>
          <w:rFonts w:ascii="Times New Roman" w:hAnsi="Times New Roman" w:cs="Times New Roman"/>
          <w:sz w:val="24"/>
          <w:szCs w:val="24"/>
        </w:rPr>
        <w:t xml:space="preserve">A </w:t>
      </w:r>
      <w:r w:rsidR="00AF69F0">
        <w:rPr>
          <w:rFonts w:ascii="Times New Roman" w:hAnsi="Times New Roman" w:cs="Times New Roman"/>
          <w:sz w:val="24"/>
          <w:szCs w:val="24"/>
        </w:rPr>
        <w:t>l</w:t>
      </w:r>
      <w:r w:rsidR="00C24406">
        <w:rPr>
          <w:rFonts w:ascii="Times New Roman" w:hAnsi="Times New Roman" w:cs="Times New Roman"/>
          <w:sz w:val="24"/>
          <w:szCs w:val="24"/>
        </w:rPr>
        <w:t xml:space="preserve">egislature may choose to add provisions </w:t>
      </w:r>
      <w:r w:rsidR="002C20AE">
        <w:rPr>
          <w:rFonts w:ascii="Times New Roman" w:hAnsi="Times New Roman" w:cs="Times New Roman"/>
          <w:sz w:val="24"/>
          <w:szCs w:val="24"/>
        </w:rPr>
        <w:t xml:space="preserve">applicable to cooperatives, </w:t>
      </w:r>
      <w:r w:rsidR="00C24406">
        <w:rPr>
          <w:rFonts w:ascii="Times New Roman" w:hAnsi="Times New Roman" w:cs="Times New Roman"/>
          <w:sz w:val="24"/>
          <w:szCs w:val="24"/>
        </w:rPr>
        <w:t xml:space="preserve">particularly where </w:t>
      </w:r>
      <w:r w:rsidR="002C20AE">
        <w:rPr>
          <w:rFonts w:ascii="Times New Roman" w:hAnsi="Times New Roman" w:cs="Times New Roman"/>
          <w:sz w:val="24"/>
          <w:szCs w:val="24"/>
        </w:rPr>
        <w:t>they</w:t>
      </w:r>
      <w:r w:rsidR="00C24406">
        <w:rPr>
          <w:rFonts w:ascii="Times New Roman" w:hAnsi="Times New Roman" w:cs="Times New Roman"/>
          <w:sz w:val="24"/>
          <w:szCs w:val="24"/>
        </w:rPr>
        <w:t xml:space="preserve"> provide a relatively large share of electric utility service.</w:t>
      </w:r>
    </w:p>
    <w:p w14:paraId="38072F4B" w14:textId="5BE192C5" w:rsidR="00670D8E" w:rsidRDefault="002602C5" w:rsidP="00614E33">
      <w:pPr>
        <w:ind w:firstLine="720"/>
        <w:rPr>
          <w:rFonts w:ascii="Times New Roman" w:hAnsi="Times New Roman" w:cs="Times New Roman"/>
          <w:sz w:val="24"/>
          <w:szCs w:val="24"/>
        </w:rPr>
      </w:pPr>
      <w:r w:rsidRPr="006C082F">
        <w:rPr>
          <w:rFonts w:ascii="Times New Roman" w:hAnsi="Times New Roman" w:cs="Times New Roman"/>
          <w:b/>
          <w:sz w:val="24"/>
          <w:szCs w:val="24"/>
          <w:lang w:val="x-none"/>
        </w:rPr>
        <w:lastRenderedPageBreak/>
        <w:t>Section 3.</w:t>
      </w:r>
      <w:r w:rsidR="007E16B5">
        <w:rPr>
          <w:rFonts w:ascii="Times New Roman" w:hAnsi="Times New Roman" w:cs="Times New Roman"/>
          <w:b/>
          <w:sz w:val="24"/>
          <w:szCs w:val="24"/>
        </w:rPr>
        <w:t xml:space="preserve"> </w:t>
      </w:r>
      <w:r w:rsidR="008720D8">
        <w:rPr>
          <w:rFonts w:ascii="Times New Roman" w:hAnsi="Times New Roman" w:cs="Times New Roman"/>
          <w:b/>
          <w:sz w:val="24"/>
          <w:szCs w:val="24"/>
        </w:rPr>
        <w:t xml:space="preserve"> </w:t>
      </w:r>
      <w:r w:rsidR="00614E33">
        <w:rPr>
          <w:rFonts w:ascii="Times New Roman" w:hAnsi="Times New Roman" w:cs="Times New Roman"/>
          <w:b/>
          <w:sz w:val="24"/>
          <w:szCs w:val="24"/>
        </w:rPr>
        <w:t>Program Requirements</w:t>
      </w:r>
      <w:r w:rsidR="00BF0BB7">
        <w:rPr>
          <w:rFonts w:ascii="Times New Roman" w:hAnsi="Times New Roman" w:cs="Times New Roman"/>
          <w:b/>
          <w:sz w:val="24"/>
          <w:szCs w:val="24"/>
        </w:rPr>
        <w:t>.</w:t>
      </w:r>
      <w:r w:rsidR="00614E33">
        <w:rPr>
          <w:rFonts w:ascii="Times New Roman" w:hAnsi="Times New Roman" w:cs="Times New Roman"/>
          <w:b/>
          <w:sz w:val="24"/>
          <w:szCs w:val="24"/>
        </w:rPr>
        <w:t xml:space="preserve"> </w:t>
      </w:r>
      <w:r w:rsidR="00D76BFC">
        <w:rPr>
          <w:rFonts w:ascii="Times New Roman" w:hAnsi="Times New Roman" w:cs="Times New Roman"/>
          <w:b/>
          <w:sz w:val="24"/>
          <w:szCs w:val="24"/>
        </w:rPr>
        <w:t xml:space="preserve"> </w:t>
      </w:r>
      <w:r w:rsidR="00D76BFC">
        <w:rPr>
          <w:rFonts w:ascii="Times New Roman" w:hAnsi="Times New Roman" w:cs="Times New Roman"/>
          <w:sz w:val="24"/>
          <w:szCs w:val="24"/>
        </w:rPr>
        <w:t xml:space="preserve">This </w:t>
      </w:r>
      <w:r w:rsidR="00E24736">
        <w:rPr>
          <w:rFonts w:ascii="Times New Roman" w:hAnsi="Times New Roman" w:cs="Times New Roman"/>
          <w:sz w:val="24"/>
          <w:szCs w:val="24"/>
        </w:rPr>
        <w:t xml:space="preserve">section </w:t>
      </w:r>
      <w:r w:rsidR="00D76BFC">
        <w:rPr>
          <w:rFonts w:ascii="Times New Roman" w:hAnsi="Times New Roman" w:cs="Times New Roman"/>
          <w:sz w:val="24"/>
          <w:szCs w:val="24"/>
        </w:rPr>
        <w:t xml:space="preserve">is the </w:t>
      </w:r>
      <w:r w:rsidR="00F540DB">
        <w:rPr>
          <w:rFonts w:ascii="Times New Roman" w:hAnsi="Times New Roman" w:cs="Times New Roman"/>
          <w:sz w:val="24"/>
          <w:szCs w:val="24"/>
        </w:rPr>
        <w:t xml:space="preserve">heart </w:t>
      </w:r>
      <w:r w:rsidR="00D76BFC">
        <w:rPr>
          <w:rFonts w:ascii="Times New Roman" w:hAnsi="Times New Roman" w:cs="Times New Roman"/>
          <w:sz w:val="24"/>
          <w:szCs w:val="24"/>
        </w:rPr>
        <w:t xml:space="preserve">of the model bill. </w:t>
      </w:r>
      <w:r w:rsidR="00A45E16">
        <w:rPr>
          <w:rFonts w:ascii="Times New Roman" w:hAnsi="Times New Roman" w:cs="Times New Roman"/>
          <w:sz w:val="24"/>
          <w:szCs w:val="24"/>
        </w:rPr>
        <w:t xml:space="preserve"> </w:t>
      </w:r>
      <w:r w:rsidR="00A70C13" w:rsidRPr="003A2E9F">
        <w:rPr>
          <w:rFonts w:ascii="Times New Roman" w:hAnsi="Times New Roman" w:cs="Times New Roman"/>
          <w:b/>
          <w:i/>
          <w:sz w:val="24"/>
          <w:szCs w:val="24"/>
        </w:rPr>
        <w:t>Subsection (a)</w:t>
      </w:r>
      <w:r w:rsidR="00A70C13">
        <w:rPr>
          <w:rFonts w:ascii="Times New Roman" w:hAnsi="Times New Roman" w:cs="Times New Roman"/>
          <w:sz w:val="24"/>
          <w:szCs w:val="24"/>
        </w:rPr>
        <w:t xml:space="preserve"> provide</w:t>
      </w:r>
      <w:r w:rsidR="00F540DB">
        <w:rPr>
          <w:rFonts w:ascii="Times New Roman" w:hAnsi="Times New Roman" w:cs="Times New Roman"/>
          <w:sz w:val="24"/>
          <w:szCs w:val="24"/>
        </w:rPr>
        <w:t>s</w:t>
      </w:r>
      <w:r w:rsidR="00A70C13">
        <w:rPr>
          <w:rFonts w:ascii="Times New Roman" w:hAnsi="Times New Roman" w:cs="Times New Roman"/>
          <w:sz w:val="24"/>
          <w:szCs w:val="24"/>
        </w:rPr>
        <w:t xml:space="preserve"> that the community solar </w:t>
      </w:r>
      <w:r w:rsidR="00F22CD1">
        <w:rPr>
          <w:rFonts w:ascii="Times New Roman" w:hAnsi="Times New Roman" w:cs="Times New Roman"/>
          <w:sz w:val="24"/>
          <w:szCs w:val="24"/>
        </w:rPr>
        <w:t>project</w:t>
      </w:r>
      <w:r w:rsidR="00A70C13">
        <w:rPr>
          <w:rFonts w:ascii="Times New Roman" w:hAnsi="Times New Roman" w:cs="Times New Roman"/>
          <w:sz w:val="24"/>
          <w:szCs w:val="24"/>
        </w:rPr>
        <w:t xml:space="preserve"> m</w:t>
      </w:r>
      <w:r w:rsidR="00093CAF">
        <w:rPr>
          <w:rFonts w:ascii="Times New Roman" w:hAnsi="Times New Roman" w:cs="Times New Roman"/>
          <w:sz w:val="24"/>
          <w:szCs w:val="24"/>
        </w:rPr>
        <w:t>a</w:t>
      </w:r>
      <w:r w:rsidR="00A70C13">
        <w:rPr>
          <w:rFonts w:ascii="Times New Roman" w:hAnsi="Times New Roman" w:cs="Times New Roman"/>
          <w:sz w:val="24"/>
          <w:szCs w:val="24"/>
        </w:rPr>
        <w:t xml:space="preserve">y either be owned by the </w:t>
      </w:r>
      <w:r w:rsidR="00F812D3">
        <w:rPr>
          <w:rFonts w:ascii="Times New Roman" w:hAnsi="Times New Roman" w:cs="Times New Roman"/>
          <w:sz w:val="24"/>
          <w:szCs w:val="24"/>
        </w:rPr>
        <w:t>participant</w:t>
      </w:r>
      <w:r w:rsidR="00A70C13">
        <w:rPr>
          <w:rFonts w:ascii="Times New Roman" w:hAnsi="Times New Roman" w:cs="Times New Roman"/>
          <w:sz w:val="24"/>
          <w:szCs w:val="24"/>
        </w:rPr>
        <w:t xml:space="preserve"> organization, or it may be built, owned, and operated by a developer who then contracts with the </w:t>
      </w:r>
      <w:r w:rsidR="00F812D3">
        <w:rPr>
          <w:rFonts w:ascii="Times New Roman" w:hAnsi="Times New Roman" w:cs="Times New Roman"/>
          <w:sz w:val="24"/>
          <w:szCs w:val="24"/>
        </w:rPr>
        <w:t>participant</w:t>
      </w:r>
      <w:r w:rsidR="00A70C13">
        <w:rPr>
          <w:rFonts w:ascii="Times New Roman" w:hAnsi="Times New Roman" w:cs="Times New Roman"/>
          <w:sz w:val="24"/>
          <w:szCs w:val="24"/>
        </w:rPr>
        <w:t xml:space="preserve"> organization.  </w:t>
      </w:r>
      <w:r w:rsidR="006E2AF4">
        <w:rPr>
          <w:rFonts w:ascii="Times New Roman" w:hAnsi="Times New Roman" w:cs="Times New Roman"/>
          <w:sz w:val="24"/>
          <w:szCs w:val="24"/>
        </w:rPr>
        <w:t>T</w:t>
      </w:r>
      <w:r>
        <w:rPr>
          <w:rFonts w:ascii="Times New Roman" w:hAnsi="Times New Roman" w:cs="Times New Roman"/>
          <w:sz w:val="24"/>
          <w:szCs w:val="24"/>
        </w:rPr>
        <w:t xml:space="preserve">his subsection also requires that there be at least 10 </w:t>
      </w:r>
      <w:r w:rsidR="00F812D3">
        <w:rPr>
          <w:rFonts w:ascii="Times New Roman" w:hAnsi="Times New Roman" w:cs="Times New Roman"/>
          <w:sz w:val="24"/>
          <w:szCs w:val="24"/>
        </w:rPr>
        <w:t>participant</w:t>
      </w:r>
      <w:r>
        <w:rPr>
          <w:rFonts w:ascii="Times New Roman" w:hAnsi="Times New Roman" w:cs="Times New Roman"/>
          <w:sz w:val="24"/>
          <w:szCs w:val="24"/>
        </w:rPr>
        <w:t xml:space="preserve">s, </w:t>
      </w:r>
      <w:r w:rsidR="00237DBC">
        <w:rPr>
          <w:rFonts w:ascii="Times New Roman" w:hAnsi="Times New Roman" w:cs="Times New Roman"/>
          <w:sz w:val="24"/>
          <w:szCs w:val="24"/>
        </w:rPr>
        <w:t>unless the solar facility is</w:t>
      </w:r>
      <w:r w:rsidR="00237DBC" w:rsidRPr="00237DBC">
        <w:rPr>
          <w:rFonts w:ascii="Times New Roman" w:hAnsi="Times New Roman" w:cs="Times New Roman"/>
          <w:sz w:val="24"/>
          <w:szCs w:val="24"/>
        </w:rPr>
        <w:t xml:space="preserve"> located on </w:t>
      </w:r>
      <w:r w:rsidR="009249A6">
        <w:rPr>
          <w:rFonts w:ascii="Times New Roman" w:hAnsi="Times New Roman" w:cs="Times New Roman"/>
          <w:sz w:val="24"/>
          <w:szCs w:val="24"/>
        </w:rPr>
        <w:t xml:space="preserve">a </w:t>
      </w:r>
      <w:r w:rsidR="00237DBC" w:rsidRPr="00237DBC">
        <w:rPr>
          <w:rFonts w:ascii="Times New Roman" w:hAnsi="Times New Roman" w:cs="Times New Roman"/>
          <w:sz w:val="24"/>
          <w:szCs w:val="24"/>
        </w:rPr>
        <w:t>site serving multiple residential or non-residential customers</w:t>
      </w:r>
      <w:r w:rsidR="00237DBC">
        <w:rPr>
          <w:rFonts w:ascii="Times New Roman" w:hAnsi="Times New Roman" w:cs="Times New Roman"/>
          <w:sz w:val="24"/>
          <w:szCs w:val="24"/>
        </w:rPr>
        <w:t>.</w:t>
      </w:r>
      <w:r w:rsidR="00237DBC" w:rsidRPr="00237DBC">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5"/>
      </w:r>
      <w:r w:rsidR="00DB315A">
        <w:rPr>
          <w:rFonts w:ascii="Times New Roman" w:hAnsi="Times New Roman" w:cs="Times New Roman"/>
          <w:sz w:val="24"/>
          <w:szCs w:val="24"/>
        </w:rPr>
        <w:t xml:space="preserve">  </w:t>
      </w:r>
      <w:r w:rsidR="00237DBC">
        <w:rPr>
          <w:rFonts w:ascii="Times New Roman" w:hAnsi="Times New Roman" w:cs="Times New Roman"/>
          <w:sz w:val="24"/>
          <w:szCs w:val="24"/>
        </w:rPr>
        <w:t xml:space="preserve">No </w:t>
      </w:r>
      <w:r>
        <w:rPr>
          <w:rFonts w:ascii="Times New Roman" w:hAnsi="Times New Roman" w:cs="Times New Roman"/>
          <w:sz w:val="24"/>
          <w:szCs w:val="24"/>
        </w:rPr>
        <w:t xml:space="preserve">single </w:t>
      </w:r>
      <w:r w:rsidR="00F812D3">
        <w:rPr>
          <w:rFonts w:ascii="Times New Roman" w:hAnsi="Times New Roman" w:cs="Times New Roman"/>
          <w:sz w:val="24"/>
          <w:szCs w:val="24"/>
        </w:rPr>
        <w:t>participant</w:t>
      </w:r>
      <w:r>
        <w:rPr>
          <w:rFonts w:ascii="Times New Roman" w:hAnsi="Times New Roman" w:cs="Times New Roman"/>
          <w:sz w:val="24"/>
          <w:szCs w:val="24"/>
        </w:rPr>
        <w:t xml:space="preserve"> may </w:t>
      </w:r>
      <w:r w:rsidR="002B78A9">
        <w:rPr>
          <w:rFonts w:ascii="Times New Roman" w:hAnsi="Times New Roman" w:cs="Times New Roman"/>
          <w:sz w:val="24"/>
          <w:szCs w:val="24"/>
        </w:rPr>
        <w:t>own a participant share that is</w:t>
      </w:r>
      <w:r>
        <w:rPr>
          <w:rFonts w:ascii="Times New Roman" w:hAnsi="Times New Roman" w:cs="Times New Roman"/>
          <w:sz w:val="24"/>
          <w:szCs w:val="24"/>
        </w:rPr>
        <w:t xml:space="preserve"> more than 40% of the output.</w:t>
      </w:r>
      <w:r w:rsidR="00237DBC" w:rsidRPr="00237DBC">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6E2AF4" w:rsidRPr="007417C8">
        <w:rPr>
          <w:rFonts w:ascii="Times New Roman" w:hAnsi="Times New Roman" w:cs="Times New Roman"/>
          <w:b/>
          <w:sz w:val="24"/>
          <w:szCs w:val="24"/>
          <w:u w:val="single"/>
        </w:rPr>
        <w:t>Policy issue:</w:t>
      </w:r>
      <w:r w:rsidR="006E2AF4">
        <w:rPr>
          <w:rFonts w:ascii="Times New Roman" w:hAnsi="Times New Roman" w:cs="Times New Roman"/>
          <w:sz w:val="24"/>
          <w:szCs w:val="24"/>
        </w:rPr>
        <w:t xml:space="preserve"> t</w:t>
      </w:r>
      <w:r>
        <w:rPr>
          <w:rFonts w:ascii="Times New Roman" w:hAnsi="Times New Roman" w:cs="Times New Roman"/>
          <w:sz w:val="24"/>
          <w:szCs w:val="24"/>
        </w:rPr>
        <w:t>he purpose of these limits is to assure broad access to the benefits of community solar</w:t>
      </w:r>
      <w:r w:rsidR="00237DBC">
        <w:rPr>
          <w:rFonts w:ascii="Times New Roman" w:hAnsi="Times New Roman" w:cs="Times New Roman"/>
          <w:sz w:val="24"/>
          <w:szCs w:val="24"/>
        </w:rPr>
        <w:t>.</w:t>
      </w:r>
      <w:r w:rsidR="0068530B">
        <w:rPr>
          <w:rFonts w:ascii="Times New Roman" w:hAnsi="Times New Roman" w:cs="Times New Roman"/>
          <w:sz w:val="24"/>
          <w:szCs w:val="24"/>
        </w:rPr>
        <w:t xml:space="preserve">  The legislature may also wish to consider parameters around participant eligibility – such as whether community solar is for residential customers only or is open to residential and commercial customers.</w:t>
      </w:r>
    </w:p>
    <w:p w14:paraId="06AE2F7C" w14:textId="77777777" w:rsidR="00880246" w:rsidRPr="009C7719" w:rsidRDefault="002602C5" w:rsidP="00614E33">
      <w:pPr>
        <w:ind w:firstLine="720"/>
        <w:rPr>
          <w:rFonts w:ascii="Times New Roman" w:hAnsi="Times New Roman" w:cs="Times New Roman"/>
          <w:sz w:val="24"/>
          <w:szCs w:val="24"/>
        </w:rPr>
      </w:pPr>
      <w:r w:rsidRPr="003A2E9F">
        <w:rPr>
          <w:rFonts w:ascii="Times New Roman" w:hAnsi="Times New Roman" w:cs="Times New Roman"/>
          <w:b/>
          <w:i/>
          <w:sz w:val="24"/>
          <w:szCs w:val="24"/>
        </w:rPr>
        <w:t>Subsection (b)</w:t>
      </w:r>
      <w:r>
        <w:rPr>
          <w:rFonts w:ascii="Times New Roman" w:hAnsi="Times New Roman" w:cs="Times New Roman"/>
          <w:sz w:val="24"/>
          <w:szCs w:val="24"/>
        </w:rPr>
        <w:t xml:space="preserve"> </w:t>
      </w:r>
      <w:r w:rsidR="00EF74A4">
        <w:rPr>
          <w:rFonts w:ascii="Times New Roman" w:hAnsi="Times New Roman" w:cs="Times New Roman"/>
          <w:sz w:val="24"/>
          <w:szCs w:val="24"/>
        </w:rPr>
        <w:t xml:space="preserve">provides that an </w:t>
      </w:r>
      <w:r w:rsidR="009C7719">
        <w:rPr>
          <w:rFonts w:ascii="Times New Roman" w:hAnsi="Times New Roman" w:cs="Times New Roman"/>
          <w:sz w:val="24"/>
          <w:szCs w:val="24"/>
        </w:rPr>
        <w:t xml:space="preserve">organization </w:t>
      </w:r>
      <w:r w:rsidR="00EF74A4">
        <w:rPr>
          <w:rFonts w:ascii="Times New Roman" w:hAnsi="Times New Roman" w:cs="Times New Roman"/>
          <w:sz w:val="24"/>
          <w:szCs w:val="24"/>
        </w:rPr>
        <w:t xml:space="preserve">cannot participate </w:t>
      </w:r>
      <w:r w:rsidR="009C7719">
        <w:rPr>
          <w:rFonts w:ascii="Times New Roman" w:hAnsi="Times New Roman" w:cs="Times New Roman"/>
          <w:sz w:val="24"/>
          <w:szCs w:val="24"/>
        </w:rPr>
        <w:t xml:space="preserve">in the community solar program </w:t>
      </w:r>
      <w:r w:rsidR="00EF74A4">
        <w:rPr>
          <w:rFonts w:ascii="Times New Roman" w:hAnsi="Times New Roman" w:cs="Times New Roman"/>
          <w:sz w:val="24"/>
          <w:szCs w:val="24"/>
        </w:rPr>
        <w:t xml:space="preserve">without the approval of the </w:t>
      </w:r>
      <w:r w:rsidR="009C7719">
        <w:rPr>
          <w:rFonts w:ascii="Times New Roman" w:hAnsi="Times New Roman" w:cs="Times New Roman"/>
          <w:sz w:val="24"/>
          <w:szCs w:val="24"/>
        </w:rPr>
        <w:t xml:space="preserve">program administrator.  </w:t>
      </w:r>
      <w:r w:rsidR="009C7719">
        <w:rPr>
          <w:rFonts w:ascii="Times New Roman" w:hAnsi="Times New Roman" w:cs="Times New Roman"/>
          <w:b/>
          <w:sz w:val="24"/>
          <w:szCs w:val="24"/>
          <w:u w:val="single"/>
        </w:rPr>
        <w:t>Policy Issue:</w:t>
      </w:r>
      <w:r w:rsidR="009C7719">
        <w:rPr>
          <w:rFonts w:ascii="Times New Roman" w:hAnsi="Times New Roman" w:cs="Times New Roman"/>
          <w:sz w:val="24"/>
          <w:szCs w:val="24"/>
        </w:rPr>
        <w:t xml:space="preserve">  Because </w:t>
      </w:r>
      <w:r w:rsidR="00EF74A4">
        <w:rPr>
          <w:rFonts w:ascii="Times New Roman" w:hAnsi="Times New Roman" w:cs="Times New Roman"/>
          <w:sz w:val="24"/>
          <w:szCs w:val="24"/>
        </w:rPr>
        <w:t xml:space="preserve">participant organizations </w:t>
      </w:r>
      <w:r w:rsidR="00CB1D7D">
        <w:rPr>
          <w:rFonts w:ascii="Times New Roman" w:hAnsi="Times New Roman" w:cs="Times New Roman"/>
          <w:sz w:val="24"/>
          <w:szCs w:val="24"/>
        </w:rPr>
        <w:t xml:space="preserve">play such an important role – both with respect to retail electric customers and the local electric utility – we recommend that they be subject to </w:t>
      </w:r>
      <w:r w:rsidR="009C7719">
        <w:rPr>
          <w:rFonts w:ascii="Times New Roman" w:hAnsi="Times New Roman" w:cs="Times New Roman"/>
          <w:sz w:val="24"/>
          <w:szCs w:val="24"/>
        </w:rPr>
        <w:t>program administrator review and approval.  However, the review and approval process</w:t>
      </w:r>
      <w:r w:rsidR="00CB1D7D">
        <w:rPr>
          <w:rFonts w:ascii="Times New Roman" w:hAnsi="Times New Roman" w:cs="Times New Roman"/>
          <w:sz w:val="24"/>
          <w:szCs w:val="24"/>
        </w:rPr>
        <w:t xml:space="preserve"> should be as streamlined as p</w:t>
      </w:r>
      <w:r w:rsidR="000C3D44">
        <w:rPr>
          <w:rFonts w:ascii="Times New Roman" w:hAnsi="Times New Roman" w:cs="Times New Roman"/>
          <w:sz w:val="24"/>
          <w:szCs w:val="24"/>
        </w:rPr>
        <w:t>racticable</w:t>
      </w:r>
      <w:r w:rsidR="00622398">
        <w:rPr>
          <w:rFonts w:ascii="Times New Roman" w:hAnsi="Times New Roman" w:cs="Times New Roman"/>
          <w:sz w:val="24"/>
          <w:szCs w:val="24"/>
        </w:rPr>
        <w:t>.</w:t>
      </w:r>
    </w:p>
    <w:p w14:paraId="6360565A" w14:textId="6F35E824" w:rsidR="001E3303" w:rsidRPr="008C7AFF" w:rsidRDefault="002602C5" w:rsidP="00614E33">
      <w:pPr>
        <w:ind w:firstLine="720"/>
        <w:rPr>
          <w:rFonts w:ascii="Times New Roman" w:hAnsi="Times New Roman" w:cs="Times New Roman"/>
          <w:sz w:val="24"/>
          <w:szCs w:val="24"/>
          <w:u w:val="single"/>
        </w:rPr>
      </w:pPr>
      <w:r w:rsidRPr="003A2E9F">
        <w:rPr>
          <w:rFonts w:ascii="Times New Roman" w:hAnsi="Times New Roman" w:cs="Times New Roman"/>
          <w:b/>
          <w:i/>
          <w:sz w:val="24"/>
          <w:szCs w:val="24"/>
        </w:rPr>
        <w:t>Subsection</w:t>
      </w:r>
      <w:r w:rsidR="00B6125B" w:rsidRPr="003A2E9F">
        <w:rPr>
          <w:rFonts w:ascii="Times New Roman" w:hAnsi="Times New Roman" w:cs="Times New Roman"/>
          <w:b/>
          <w:i/>
          <w:sz w:val="24"/>
          <w:szCs w:val="24"/>
        </w:rPr>
        <w:t>s</w:t>
      </w:r>
      <w:r w:rsidR="00880246" w:rsidRPr="003A2E9F">
        <w:rPr>
          <w:rFonts w:ascii="Times New Roman" w:hAnsi="Times New Roman" w:cs="Times New Roman"/>
          <w:b/>
          <w:i/>
          <w:sz w:val="24"/>
          <w:szCs w:val="24"/>
        </w:rPr>
        <w:t xml:space="preserve"> (c) </w:t>
      </w:r>
      <w:r w:rsidR="00880246" w:rsidRPr="003A2E9F">
        <w:rPr>
          <w:rFonts w:ascii="Times New Roman" w:hAnsi="Times New Roman" w:cs="Times New Roman"/>
          <w:sz w:val="24"/>
          <w:szCs w:val="24"/>
        </w:rPr>
        <w:t>through</w:t>
      </w:r>
      <w:r w:rsidR="00880246" w:rsidRPr="003A2E9F">
        <w:rPr>
          <w:rFonts w:ascii="Times New Roman" w:hAnsi="Times New Roman" w:cs="Times New Roman"/>
          <w:b/>
          <w:i/>
          <w:sz w:val="24"/>
          <w:szCs w:val="24"/>
        </w:rPr>
        <w:t xml:space="preserve"> (g)</w:t>
      </w:r>
      <w:r>
        <w:rPr>
          <w:rFonts w:ascii="Times New Roman" w:hAnsi="Times New Roman" w:cs="Times New Roman"/>
          <w:sz w:val="24"/>
          <w:szCs w:val="24"/>
        </w:rPr>
        <w:t xml:space="preserve"> </w:t>
      </w:r>
      <w:r w:rsidR="00FC4D43">
        <w:rPr>
          <w:rFonts w:ascii="Times New Roman" w:hAnsi="Times New Roman" w:cs="Times New Roman"/>
          <w:sz w:val="24"/>
          <w:szCs w:val="24"/>
        </w:rPr>
        <w:t xml:space="preserve">govern the </w:t>
      </w:r>
      <w:r w:rsidR="00B6125B">
        <w:rPr>
          <w:rFonts w:ascii="Times New Roman" w:hAnsi="Times New Roman" w:cs="Times New Roman"/>
          <w:sz w:val="24"/>
          <w:szCs w:val="24"/>
        </w:rPr>
        <w:t>bookkeeping</w:t>
      </w:r>
      <w:r w:rsidR="00EA0FAD">
        <w:rPr>
          <w:rFonts w:ascii="Times New Roman" w:hAnsi="Times New Roman" w:cs="Times New Roman"/>
          <w:sz w:val="24"/>
          <w:szCs w:val="24"/>
        </w:rPr>
        <w:t>/reporting</w:t>
      </w:r>
      <w:r w:rsidR="00B6125B">
        <w:rPr>
          <w:rFonts w:ascii="Times New Roman" w:hAnsi="Times New Roman" w:cs="Times New Roman"/>
          <w:sz w:val="24"/>
          <w:szCs w:val="24"/>
        </w:rPr>
        <w:t xml:space="preserve"> </w:t>
      </w:r>
      <w:r w:rsidR="00FC4D43">
        <w:rPr>
          <w:rFonts w:ascii="Times New Roman" w:hAnsi="Times New Roman" w:cs="Times New Roman"/>
          <w:sz w:val="24"/>
          <w:szCs w:val="24"/>
        </w:rPr>
        <w:t xml:space="preserve">relationship between the </w:t>
      </w:r>
      <w:r w:rsidR="00F812D3">
        <w:rPr>
          <w:rFonts w:ascii="Times New Roman" w:hAnsi="Times New Roman" w:cs="Times New Roman"/>
          <w:sz w:val="24"/>
          <w:szCs w:val="24"/>
        </w:rPr>
        <w:t>participant</w:t>
      </w:r>
      <w:r w:rsidR="00FC4D43">
        <w:rPr>
          <w:rFonts w:ascii="Times New Roman" w:hAnsi="Times New Roman" w:cs="Times New Roman"/>
          <w:sz w:val="24"/>
          <w:szCs w:val="24"/>
        </w:rPr>
        <w:t xml:space="preserve"> organization and the retail electric utility.  </w:t>
      </w:r>
      <w:r>
        <w:rPr>
          <w:rFonts w:ascii="Times New Roman" w:hAnsi="Times New Roman" w:cs="Times New Roman"/>
          <w:sz w:val="24"/>
          <w:szCs w:val="24"/>
        </w:rPr>
        <w:t xml:space="preserve">The </w:t>
      </w:r>
      <w:r w:rsidR="00F812D3">
        <w:rPr>
          <w:rFonts w:ascii="Times New Roman" w:hAnsi="Times New Roman" w:cs="Times New Roman"/>
          <w:sz w:val="24"/>
          <w:szCs w:val="24"/>
        </w:rPr>
        <w:t>participant</w:t>
      </w:r>
      <w:r>
        <w:rPr>
          <w:rFonts w:ascii="Times New Roman" w:hAnsi="Times New Roman" w:cs="Times New Roman"/>
          <w:sz w:val="24"/>
          <w:szCs w:val="24"/>
        </w:rPr>
        <w:t xml:space="preserve"> organization maintain</w:t>
      </w:r>
      <w:r w:rsidR="004A76B1">
        <w:rPr>
          <w:rFonts w:ascii="Times New Roman" w:hAnsi="Times New Roman" w:cs="Times New Roman"/>
          <w:sz w:val="24"/>
          <w:szCs w:val="24"/>
        </w:rPr>
        <w:t>s</w:t>
      </w:r>
      <w:r>
        <w:rPr>
          <w:rFonts w:ascii="Times New Roman" w:hAnsi="Times New Roman" w:cs="Times New Roman"/>
          <w:sz w:val="24"/>
          <w:szCs w:val="24"/>
        </w:rPr>
        <w:t xml:space="preserve"> its </w:t>
      </w:r>
      <w:r w:rsidR="00F812D3">
        <w:rPr>
          <w:rFonts w:ascii="Times New Roman" w:hAnsi="Times New Roman" w:cs="Times New Roman"/>
          <w:sz w:val="24"/>
          <w:szCs w:val="24"/>
        </w:rPr>
        <w:t>participant</w:t>
      </w:r>
      <w:r>
        <w:rPr>
          <w:rFonts w:ascii="Times New Roman" w:hAnsi="Times New Roman" w:cs="Times New Roman"/>
          <w:sz w:val="24"/>
          <w:szCs w:val="24"/>
        </w:rPr>
        <w:t xml:space="preserve"> list and </w:t>
      </w:r>
      <w:r w:rsidR="001C378B">
        <w:rPr>
          <w:rFonts w:ascii="Times New Roman" w:hAnsi="Times New Roman" w:cs="Times New Roman"/>
          <w:sz w:val="24"/>
          <w:szCs w:val="24"/>
        </w:rPr>
        <w:t>the share of generation</w:t>
      </w:r>
      <w:r w:rsidR="00706258">
        <w:rPr>
          <w:rFonts w:ascii="Times New Roman" w:hAnsi="Times New Roman" w:cs="Times New Roman"/>
          <w:sz w:val="24"/>
          <w:szCs w:val="24"/>
        </w:rPr>
        <w:t xml:space="preserve"> </w:t>
      </w:r>
      <w:r w:rsidR="00BF4FCB">
        <w:rPr>
          <w:rFonts w:ascii="Times New Roman" w:hAnsi="Times New Roman" w:cs="Times New Roman"/>
          <w:sz w:val="24"/>
          <w:szCs w:val="24"/>
        </w:rPr>
        <w:t>attributable to each</w:t>
      </w:r>
      <w:r w:rsidR="00706258">
        <w:rPr>
          <w:rFonts w:ascii="Times New Roman" w:hAnsi="Times New Roman" w:cs="Times New Roman"/>
          <w:sz w:val="24"/>
          <w:szCs w:val="24"/>
        </w:rPr>
        <w:t xml:space="preserve"> </w:t>
      </w:r>
      <w:r w:rsidR="00F812D3">
        <w:rPr>
          <w:rFonts w:ascii="Times New Roman" w:hAnsi="Times New Roman" w:cs="Times New Roman"/>
          <w:sz w:val="24"/>
          <w:szCs w:val="24"/>
        </w:rPr>
        <w:t>participant</w:t>
      </w:r>
      <w:r w:rsidR="00BF4FCB">
        <w:rPr>
          <w:rFonts w:ascii="Times New Roman" w:hAnsi="Times New Roman" w:cs="Times New Roman"/>
          <w:sz w:val="24"/>
          <w:szCs w:val="24"/>
        </w:rPr>
        <w:t xml:space="preserve">, which it </w:t>
      </w:r>
      <w:r w:rsidR="004A76B1">
        <w:rPr>
          <w:rFonts w:ascii="Times New Roman" w:hAnsi="Times New Roman" w:cs="Times New Roman"/>
          <w:sz w:val="24"/>
          <w:szCs w:val="24"/>
        </w:rPr>
        <w:t xml:space="preserve">then </w:t>
      </w:r>
      <w:r w:rsidR="00BF4FCB">
        <w:rPr>
          <w:rFonts w:ascii="Times New Roman" w:hAnsi="Times New Roman" w:cs="Times New Roman"/>
          <w:sz w:val="24"/>
          <w:szCs w:val="24"/>
        </w:rPr>
        <w:t>provide</w:t>
      </w:r>
      <w:r w:rsidR="004A76B1">
        <w:rPr>
          <w:rFonts w:ascii="Times New Roman" w:hAnsi="Times New Roman" w:cs="Times New Roman"/>
          <w:sz w:val="24"/>
          <w:szCs w:val="24"/>
        </w:rPr>
        <w:t>s</w:t>
      </w:r>
      <w:r w:rsidR="00BF4FCB">
        <w:rPr>
          <w:rFonts w:ascii="Times New Roman" w:hAnsi="Times New Roman" w:cs="Times New Roman"/>
          <w:sz w:val="24"/>
          <w:szCs w:val="24"/>
        </w:rPr>
        <w:t xml:space="preserve"> to the retail electric utility each month.  </w:t>
      </w:r>
      <w:r w:rsidR="00801B23">
        <w:rPr>
          <w:rFonts w:ascii="Times New Roman" w:hAnsi="Times New Roman" w:cs="Times New Roman"/>
          <w:sz w:val="24"/>
          <w:szCs w:val="24"/>
        </w:rPr>
        <w:t xml:space="preserve">The utility creates a consolidated bill for each participant, including </w:t>
      </w:r>
      <w:r w:rsidR="00600A71">
        <w:rPr>
          <w:rFonts w:ascii="Times New Roman" w:hAnsi="Times New Roman" w:cs="Times New Roman"/>
          <w:sz w:val="24"/>
          <w:szCs w:val="24"/>
        </w:rPr>
        <w:t>r</w:t>
      </w:r>
      <w:r w:rsidR="002B78A9">
        <w:rPr>
          <w:rFonts w:ascii="Times New Roman" w:hAnsi="Times New Roman" w:cs="Times New Roman"/>
          <w:sz w:val="24"/>
          <w:szCs w:val="24"/>
        </w:rPr>
        <w:t>etail electric utility charges,</w:t>
      </w:r>
      <w:r w:rsidR="00600A71">
        <w:rPr>
          <w:rFonts w:ascii="Times New Roman" w:hAnsi="Times New Roman" w:cs="Times New Roman"/>
          <w:sz w:val="24"/>
          <w:szCs w:val="24"/>
        </w:rPr>
        <w:t xml:space="preserve"> a bill credit for </w:t>
      </w:r>
      <w:r w:rsidR="00D96C0C">
        <w:rPr>
          <w:rFonts w:ascii="Times New Roman" w:hAnsi="Times New Roman" w:cs="Times New Roman"/>
          <w:sz w:val="24"/>
          <w:szCs w:val="24"/>
        </w:rPr>
        <w:t xml:space="preserve">the participant’s share of the community solar </w:t>
      </w:r>
      <w:r w:rsidR="002B78A9">
        <w:rPr>
          <w:rFonts w:ascii="Times New Roman" w:hAnsi="Times New Roman" w:cs="Times New Roman"/>
          <w:sz w:val="24"/>
          <w:szCs w:val="24"/>
        </w:rPr>
        <w:t>project</w:t>
      </w:r>
      <w:r w:rsidR="00D96C0C">
        <w:rPr>
          <w:rFonts w:ascii="Times New Roman" w:hAnsi="Times New Roman" w:cs="Times New Roman"/>
          <w:sz w:val="24"/>
          <w:szCs w:val="24"/>
        </w:rPr>
        <w:t xml:space="preserve"> output</w:t>
      </w:r>
      <w:r w:rsidR="00600A71">
        <w:rPr>
          <w:rFonts w:ascii="Times New Roman" w:hAnsi="Times New Roman" w:cs="Times New Roman"/>
          <w:sz w:val="24"/>
          <w:szCs w:val="24"/>
        </w:rPr>
        <w:t xml:space="preserve">, the participant share fee for the billing period, and </w:t>
      </w:r>
      <w:r w:rsidR="00AF69F0">
        <w:rPr>
          <w:rFonts w:ascii="Times New Roman" w:hAnsi="Times New Roman" w:cs="Times New Roman"/>
          <w:sz w:val="24"/>
          <w:szCs w:val="24"/>
        </w:rPr>
        <w:t>any other applicable fees, charges, and taxes</w:t>
      </w:r>
      <w:r w:rsidR="00600A71">
        <w:rPr>
          <w:rFonts w:ascii="Times New Roman" w:hAnsi="Times New Roman" w:cs="Times New Roman"/>
          <w:sz w:val="24"/>
          <w:szCs w:val="24"/>
        </w:rPr>
        <w:t>.</w:t>
      </w:r>
      <w:r w:rsidR="00BF4FCB">
        <w:rPr>
          <w:rFonts w:ascii="Times New Roman" w:hAnsi="Times New Roman" w:cs="Times New Roman"/>
          <w:sz w:val="24"/>
          <w:szCs w:val="24"/>
        </w:rPr>
        <w:t xml:space="preserve">  </w:t>
      </w:r>
      <w:r w:rsidR="00DC4495">
        <w:rPr>
          <w:rFonts w:ascii="Times New Roman" w:hAnsi="Times New Roman" w:cs="Times New Roman"/>
          <w:sz w:val="24"/>
          <w:szCs w:val="24"/>
        </w:rPr>
        <w:t>Finally, t</w:t>
      </w:r>
      <w:r w:rsidR="00BF4FCB">
        <w:rPr>
          <w:rFonts w:ascii="Times New Roman" w:hAnsi="Times New Roman" w:cs="Times New Roman"/>
          <w:sz w:val="24"/>
          <w:szCs w:val="24"/>
        </w:rPr>
        <w:t xml:space="preserve">he utility </w:t>
      </w:r>
      <w:r w:rsidR="002F5E3A">
        <w:rPr>
          <w:rFonts w:ascii="Times New Roman" w:hAnsi="Times New Roman" w:cs="Times New Roman"/>
          <w:sz w:val="24"/>
          <w:szCs w:val="24"/>
        </w:rPr>
        <w:t>report</w:t>
      </w:r>
      <w:r w:rsidR="00EA0FAD">
        <w:rPr>
          <w:rFonts w:ascii="Times New Roman" w:hAnsi="Times New Roman" w:cs="Times New Roman"/>
          <w:sz w:val="24"/>
          <w:szCs w:val="24"/>
        </w:rPr>
        <w:t>s</w:t>
      </w:r>
      <w:r w:rsidR="002F5E3A">
        <w:rPr>
          <w:rFonts w:ascii="Times New Roman" w:hAnsi="Times New Roman" w:cs="Times New Roman"/>
          <w:sz w:val="24"/>
          <w:szCs w:val="24"/>
        </w:rPr>
        <w:t xml:space="preserve"> </w:t>
      </w:r>
      <w:r w:rsidR="00F812D3">
        <w:rPr>
          <w:rFonts w:ascii="Times New Roman" w:hAnsi="Times New Roman" w:cs="Times New Roman"/>
          <w:sz w:val="24"/>
          <w:szCs w:val="24"/>
        </w:rPr>
        <w:t>participant</w:t>
      </w:r>
      <w:r w:rsidR="002F5E3A">
        <w:rPr>
          <w:rFonts w:ascii="Times New Roman" w:hAnsi="Times New Roman" w:cs="Times New Roman"/>
          <w:sz w:val="24"/>
          <w:szCs w:val="24"/>
        </w:rPr>
        <w:t xml:space="preserve">-specific and aggregate bill credit amounts to the </w:t>
      </w:r>
      <w:r w:rsidR="00F812D3">
        <w:rPr>
          <w:rFonts w:ascii="Times New Roman" w:hAnsi="Times New Roman" w:cs="Times New Roman"/>
          <w:sz w:val="24"/>
          <w:szCs w:val="24"/>
        </w:rPr>
        <w:t>participant</w:t>
      </w:r>
      <w:r w:rsidR="002F5E3A">
        <w:rPr>
          <w:rFonts w:ascii="Times New Roman" w:hAnsi="Times New Roman" w:cs="Times New Roman"/>
          <w:sz w:val="24"/>
          <w:szCs w:val="24"/>
        </w:rPr>
        <w:t xml:space="preserve"> organization each month</w:t>
      </w:r>
      <w:r w:rsidR="00BE61F2">
        <w:rPr>
          <w:rFonts w:ascii="Times New Roman" w:hAnsi="Times New Roman" w:cs="Times New Roman"/>
          <w:sz w:val="24"/>
          <w:szCs w:val="24"/>
        </w:rPr>
        <w:t xml:space="preserve">, </w:t>
      </w:r>
      <w:r w:rsidR="001D71BD">
        <w:rPr>
          <w:rFonts w:ascii="Times New Roman" w:hAnsi="Times New Roman" w:cs="Times New Roman"/>
          <w:sz w:val="24"/>
          <w:szCs w:val="24"/>
        </w:rPr>
        <w:t xml:space="preserve">and disperses the </w:t>
      </w:r>
      <w:r w:rsidR="00D96C0C">
        <w:rPr>
          <w:rFonts w:ascii="Times New Roman" w:hAnsi="Times New Roman" w:cs="Times New Roman"/>
          <w:sz w:val="24"/>
          <w:szCs w:val="24"/>
        </w:rPr>
        <w:t>participant share fees</w:t>
      </w:r>
      <w:r w:rsidR="00801B23">
        <w:rPr>
          <w:rFonts w:ascii="Times New Roman" w:hAnsi="Times New Roman" w:cs="Times New Roman"/>
          <w:sz w:val="24"/>
          <w:szCs w:val="24"/>
        </w:rPr>
        <w:t xml:space="preserve"> </w:t>
      </w:r>
      <w:r w:rsidR="001D71BD">
        <w:rPr>
          <w:rFonts w:ascii="Times New Roman" w:hAnsi="Times New Roman" w:cs="Times New Roman"/>
          <w:sz w:val="24"/>
          <w:szCs w:val="24"/>
        </w:rPr>
        <w:t>to the participant organization</w:t>
      </w:r>
      <w:r w:rsidR="002F5E3A">
        <w:rPr>
          <w:rFonts w:ascii="Times New Roman" w:hAnsi="Times New Roman" w:cs="Times New Roman"/>
          <w:sz w:val="24"/>
          <w:szCs w:val="24"/>
        </w:rPr>
        <w:t>.</w:t>
      </w:r>
      <w:r w:rsidR="008C7AFF">
        <w:rPr>
          <w:rFonts w:ascii="Times New Roman" w:hAnsi="Times New Roman" w:cs="Times New Roman"/>
          <w:sz w:val="24"/>
          <w:szCs w:val="24"/>
        </w:rPr>
        <w:t xml:space="preserve">  </w:t>
      </w:r>
      <w:r w:rsidR="008C7AFF">
        <w:rPr>
          <w:rFonts w:ascii="Times New Roman" w:hAnsi="Times New Roman" w:cs="Times New Roman"/>
          <w:b/>
          <w:sz w:val="24"/>
          <w:szCs w:val="24"/>
          <w:u w:val="single"/>
        </w:rPr>
        <w:t>Policy issue:</w:t>
      </w:r>
      <w:r w:rsidR="008C7AFF">
        <w:rPr>
          <w:rFonts w:ascii="Times New Roman" w:hAnsi="Times New Roman" w:cs="Times New Roman"/>
          <w:sz w:val="24"/>
          <w:szCs w:val="24"/>
          <w:u w:val="single"/>
        </w:rPr>
        <w:t xml:space="preserve"> </w:t>
      </w:r>
      <w:r w:rsidR="008C7AFF">
        <w:rPr>
          <w:rFonts w:ascii="Times New Roman" w:hAnsi="Times New Roman" w:cs="Times New Roman"/>
          <w:sz w:val="24"/>
          <w:szCs w:val="24"/>
        </w:rPr>
        <w:t xml:space="preserve">our model legislation </w:t>
      </w:r>
      <w:r w:rsidR="00990BC0">
        <w:rPr>
          <w:rFonts w:ascii="Times New Roman" w:hAnsi="Times New Roman" w:cs="Times New Roman"/>
          <w:sz w:val="24"/>
          <w:szCs w:val="24"/>
        </w:rPr>
        <w:t>requires</w:t>
      </w:r>
      <w:r w:rsidR="008C7AFF" w:rsidRPr="008C7AFF">
        <w:rPr>
          <w:rFonts w:ascii="Times New Roman" w:hAnsi="Times New Roman" w:cs="Times New Roman"/>
          <w:sz w:val="24"/>
          <w:szCs w:val="24"/>
        </w:rPr>
        <w:t xml:space="preserve"> consolidated billing by the utility, rather than two separate bills from the utility and the participant organization.  This is easier for the customer, lowers administrative costs</w:t>
      </w:r>
      <w:r w:rsidR="00E77472">
        <w:rPr>
          <w:rFonts w:ascii="Times New Roman" w:hAnsi="Times New Roman" w:cs="Times New Roman"/>
          <w:sz w:val="24"/>
          <w:szCs w:val="24"/>
        </w:rPr>
        <w:t>, and makes the project easier to finance</w:t>
      </w:r>
      <w:r w:rsidR="008C7AFF" w:rsidRPr="008C7AFF">
        <w:rPr>
          <w:rFonts w:ascii="Times New Roman" w:hAnsi="Times New Roman" w:cs="Times New Roman"/>
          <w:sz w:val="24"/>
          <w:szCs w:val="24"/>
        </w:rPr>
        <w:t>.</w:t>
      </w:r>
    </w:p>
    <w:p w14:paraId="01DD9E47" w14:textId="58CBD574" w:rsidR="00B6125B" w:rsidRDefault="002602C5" w:rsidP="00B6125B">
      <w:pPr>
        <w:pStyle w:val="Level11"/>
        <w:ind w:left="0" w:firstLine="720"/>
        <w:rPr>
          <w:rFonts w:ascii="Times New Roman" w:hAnsi="Times New Roman" w:cs="Times New Roman"/>
          <w:sz w:val="24"/>
          <w:szCs w:val="24"/>
        </w:rPr>
      </w:pPr>
      <w:r w:rsidRPr="003A2E9F">
        <w:rPr>
          <w:rFonts w:ascii="Times New Roman" w:hAnsi="Times New Roman" w:cs="Times New Roman"/>
          <w:b/>
          <w:i/>
          <w:sz w:val="24"/>
          <w:szCs w:val="24"/>
        </w:rPr>
        <w:lastRenderedPageBreak/>
        <w:t>Subsection (</w:t>
      </w:r>
      <w:r w:rsidR="00990BC0" w:rsidRPr="003A2E9F">
        <w:rPr>
          <w:rFonts w:ascii="Times New Roman" w:hAnsi="Times New Roman" w:cs="Times New Roman"/>
          <w:b/>
          <w:i/>
          <w:sz w:val="24"/>
          <w:szCs w:val="24"/>
        </w:rPr>
        <w:t>h</w:t>
      </w:r>
      <w:r w:rsidRPr="003A2E9F">
        <w:rPr>
          <w:rFonts w:ascii="Times New Roman" w:hAnsi="Times New Roman" w:cs="Times New Roman"/>
          <w:b/>
          <w:i/>
          <w:sz w:val="24"/>
          <w:szCs w:val="24"/>
        </w:rPr>
        <w:t>)</w:t>
      </w:r>
      <w:r>
        <w:rPr>
          <w:rFonts w:ascii="Times New Roman" w:hAnsi="Times New Roman" w:cs="Times New Roman"/>
          <w:sz w:val="24"/>
          <w:szCs w:val="24"/>
        </w:rPr>
        <w:t xml:space="preserve"> </w:t>
      </w:r>
      <w:r w:rsidR="00EA0FAD">
        <w:rPr>
          <w:rFonts w:ascii="Times New Roman" w:hAnsi="Times New Roman" w:cs="Times New Roman"/>
          <w:sz w:val="24"/>
          <w:szCs w:val="24"/>
        </w:rPr>
        <w:t xml:space="preserve">requires </w:t>
      </w:r>
      <w:r>
        <w:rPr>
          <w:rFonts w:ascii="Times New Roman" w:hAnsi="Times New Roman" w:cs="Times New Roman"/>
          <w:sz w:val="24"/>
          <w:szCs w:val="24"/>
        </w:rPr>
        <w:t>that t</w:t>
      </w:r>
      <w:r w:rsidRPr="0035119F">
        <w:rPr>
          <w:rFonts w:ascii="Times New Roman" w:hAnsi="Times New Roman" w:cs="Times New Roman"/>
          <w:sz w:val="24"/>
          <w:szCs w:val="24"/>
        </w:rPr>
        <w:t xml:space="preserve">he </w:t>
      </w:r>
      <w:r>
        <w:rPr>
          <w:rFonts w:ascii="Times New Roman" w:hAnsi="Times New Roman" w:cs="Times New Roman"/>
          <w:sz w:val="24"/>
          <w:szCs w:val="24"/>
        </w:rPr>
        <w:t>retail electric u</w:t>
      </w:r>
      <w:r w:rsidRPr="0035119F">
        <w:rPr>
          <w:rFonts w:ascii="Times New Roman" w:hAnsi="Times New Roman" w:cs="Times New Roman"/>
          <w:sz w:val="24"/>
          <w:szCs w:val="24"/>
        </w:rPr>
        <w:t xml:space="preserve">tility provide </w:t>
      </w:r>
      <w:r>
        <w:rPr>
          <w:rFonts w:ascii="Times New Roman" w:hAnsi="Times New Roman" w:cs="Times New Roman"/>
          <w:sz w:val="24"/>
          <w:szCs w:val="24"/>
        </w:rPr>
        <w:t>b</w:t>
      </w:r>
      <w:r w:rsidRPr="0035119F">
        <w:rPr>
          <w:rFonts w:ascii="Times New Roman" w:hAnsi="Times New Roman" w:cs="Times New Roman"/>
          <w:sz w:val="24"/>
          <w:szCs w:val="24"/>
        </w:rPr>
        <w:t xml:space="preserve">ill </w:t>
      </w:r>
      <w:r>
        <w:rPr>
          <w:rFonts w:ascii="Times New Roman" w:hAnsi="Times New Roman" w:cs="Times New Roman"/>
          <w:sz w:val="24"/>
          <w:szCs w:val="24"/>
        </w:rPr>
        <w:t>c</w:t>
      </w:r>
      <w:r w:rsidRPr="0035119F">
        <w:rPr>
          <w:rFonts w:ascii="Times New Roman" w:hAnsi="Times New Roman" w:cs="Times New Roman"/>
          <w:sz w:val="24"/>
          <w:szCs w:val="24"/>
        </w:rPr>
        <w:t xml:space="preserve">redits to a </w:t>
      </w:r>
      <w:r>
        <w:rPr>
          <w:rFonts w:ascii="Times New Roman" w:hAnsi="Times New Roman" w:cs="Times New Roman"/>
          <w:sz w:val="24"/>
          <w:szCs w:val="24"/>
        </w:rPr>
        <w:t>c</w:t>
      </w:r>
      <w:r w:rsidRPr="0035119F">
        <w:rPr>
          <w:rFonts w:ascii="Times New Roman" w:hAnsi="Times New Roman" w:cs="Times New Roman"/>
          <w:sz w:val="24"/>
          <w:szCs w:val="24"/>
        </w:rPr>
        <w:t xml:space="preserve">ommunity </w:t>
      </w:r>
      <w:proofErr w:type="gramStart"/>
      <w:r>
        <w:rPr>
          <w:rFonts w:ascii="Times New Roman" w:hAnsi="Times New Roman" w:cs="Times New Roman"/>
          <w:sz w:val="24"/>
          <w:szCs w:val="24"/>
        </w:rPr>
        <w:t>s</w:t>
      </w:r>
      <w:r w:rsidRPr="0035119F">
        <w:rPr>
          <w:rFonts w:ascii="Times New Roman" w:hAnsi="Times New Roman" w:cs="Times New Roman"/>
          <w:sz w:val="24"/>
          <w:szCs w:val="24"/>
        </w:rPr>
        <w:t xml:space="preserve">olar </w:t>
      </w:r>
      <w:r w:rsidR="00F22CD1">
        <w:rPr>
          <w:rFonts w:ascii="Times New Roman" w:hAnsi="Times New Roman" w:cs="Times New Roman"/>
          <w:sz w:val="24"/>
          <w:szCs w:val="24"/>
        </w:rPr>
        <w:t>project’s</w:t>
      </w:r>
      <w:r w:rsidRPr="0035119F">
        <w:rPr>
          <w:rFonts w:ascii="Times New Roman" w:hAnsi="Times New Roman" w:cs="Times New Roman"/>
          <w:sz w:val="24"/>
          <w:szCs w:val="24"/>
        </w:rPr>
        <w:t xml:space="preserve"> </w:t>
      </w:r>
      <w:r w:rsidR="00F812D3">
        <w:rPr>
          <w:rFonts w:ascii="Times New Roman" w:hAnsi="Times New Roman" w:cs="Times New Roman"/>
          <w:sz w:val="24"/>
          <w:szCs w:val="24"/>
        </w:rPr>
        <w:t>participant</w:t>
      </w:r>
      <w:r w:rsidRPr="0035119F">
        <w:rPr>
          <w:rFonts w:ascii="Times New Roman" w:hAnsi="Times New Roman" w:cs="Times New Roman"/>
          <w:sz w:val="24"/>
          <w:szCs w:val="24"/>
        </w:rPr>
        <w:t>s</w:t>
      </w:r>
      <w:proofErr w:type="gramEnd"/>
      <w:r w:rsidR="00EC58F7">
        <w:rPr>
          <w:rFonts w:ascii="Times New Roman" w:hAnsi="Times New Roman" w:cs="Times New Roman"/>
          <w:sz w:val="24"/>
          <w:szCs w:val="24"/>
        </w:rPr>
        <w:t xml:space="preserve">.  The credits are to be </w:t>
      </w:r>
      <w:r w:rsidR="000B5463">
        <w:rPr>
          <w:rFonts w:ascii="Times New Roman" w:hAnsi="Times New Roman" w:cs="Times New Roman"/>
          <w:sz w:val="24"/>
          <w:szCs w:val="24"/>
        </w:rPr>
        <w:t xml:space="preserve">set </w:t>
      </w:r>
      <w:r w:rsidR="00EC58F7">
        <w:rPr>
          <w:rFonts w:ascii="Times New Roman" w:hAnsi="Times New Roman" w:cs="Times New Roman"/>
          <w:sz w:val="24"/>
          <w:szCs w:val="24"/>
        </w:rPr>
        <w:t>either</w:t>
      </w:r>
      <w:r w:rsidR="00E43D7D">
        <w:rPr>
          <w:rFonts w:ascii="Times New Roman" w:hAnsi="Times New Roman" w:cs="Times New Roman"/>
          <w:sz w:val="24"/>
          <w:szCs w:val="24"/>
        </w:rPr>
        <w:t xml:space="preserve"> at a </w:t>
      </w:r>
      <w:r w:rsidR="000D1FEF">
        <w:rPr>
          <w:rFonts w:ascii="Times New Roman" w:hAnsi="Times New Roman" w:cs="Times New Roman"/>
          <w:sz w:val="24"/>
          <w:szCs w:val="24"/>
        </w:rPr>
        <w:t xml:space="preserve">fixed </w:t>
      </w:r>
      <w:r w:rsidR="007E2358">
        <w:rPr>
          <w:rFonts w:ascii="Times New Roman" w:hAnsi="Times New Roman" w:cs="Times New Roman"/>
          <w:sz w:val="24"/>
          <w:szCs w:val="24"/>
        </w:rPr>
        <w:t xml:space="preserve">rate </w:t>
      </w:r>
      <w:r w:rsidR="000D1FEF">
        <w:rPr>
          <w:rFonts w:ascii="Times New Roman" w:hAnsi="Times New Roman" w:cs="Times New Roman"/>
          <w:sz w:val="24"/>
          <w:szCs w:val="24"/>
        </w:rPr>
        <w:t xml:space="preserve">or </w:t>
      </w:r>
      <w:r w:rsidR="00EC58F7">
        <w:rPr>
          <w:rFonts w:ascii="Times New Roman" w:hAnsi="Times New Roman" w:cs="Times New Roman"/>
          <w:sz w:val="24"/>
          <w:szCs w:val="24"/>
        </w:rPr>
        <w:t>at a rate resulting from a</w:t>
      </w:r>
      <w:r w:rsidR="000D1FEF">
        <w:rPr>
          <w:rFonts w:ascii="Times New Roman" w:hAnsi="Times New Roman" w:cs="Times New Roman"/>
          <w:sz w:val="24"/>
          <w:szCs w:val="24"/>
        </w:rPr>
        <w:t xml:space="preserve"> m</w:t>
      </w:r>
      <w:r w:rsidR="007E2358">
        <w:rPr>
          <w:rFonts w:ascii="Times New Roman" w:hAnsi="Times New Roman" w:cs="Times New Roman"/>
          <w:sz w:val="24"/>
          <w:szCs w:val="24"/>
        </w:rPr>
        <w:t>ethodology</w:t>
      </w:r>
      <w:r w:rsidR="00EC58F7">
        <w:rPr>
          <w:rFonts w:ascii="Times New Roman" w:hAnsi="Times New Roman" w:cs="Times New Roman"/>
          <w:sz w:val="24"/>
          <w:szCs w:val="24"/>
        </w:rPr>
        <w:t xml:space="preserve"> that may </w:t>
      </w:r>
      <w:r w:rsidR="000B5463">
        <w:rPr>
          <w:rFonts w:ascii="Times New Roman" w:hAnsi="Times New Roman" w:cs="Times New Roman"/>
          <w:sz w:val="24"/>
          <w:szCs w:val="24"/>
        </w:rPr>
        <w:t xml:space="preserve">produce </w:t>
      </w:r>
      <w:r w:rsidR="00EC58F7">
        <w:rPr>
          <w:rFonts w:ascii="Times New Roman" w:hAnsi="Times New Roman" w:cs="Times New Roman"/>
          <w:sz w:val="24"/>
          <w:szCs w:val="24"/>
        </w:rPr>
        <w:t xml:space="preserve">rate variations over time, </w:t>
      </w:r>
      <w:r w:rsidR="000B5463">
        <w:rPr>
          <w:rFonts w:ascii="Times New Roman" w:hAnsi="Times New Roman" w:cs="Times New Roman"/>
          <w:sz w:val="24"/>
          <w:szCs w:val="24"/>
        </w:rPr>
        <w:t xml:space="preserve">as determined by the Commission or the governing body of a publicly-owned utility, as the case may be.  But in either case the rate or methodology would </w:t>
      </w:r>
      <w:r w:rsidR="007E2358">
        <w:rPr>
          <w:rFonts w:ascii="Times New Roman" w:hAnsi="Times New Roman" w:cs="Times New Roman"/>
          <w:sz w:val="24"/>
          <w:szCs w:val="24"/>
        </w:rPr>
        <w:t xml:space="preserve">remain </w:t>
      </w:r>
      <w:r w:rsidR="000B5463">
        <w:rPr>
          <w:rFonts w:ascii="Times New Roman" w:hAnsi="Times New Roman" w:cs="Times New Roman"/>
          <w:sz w:val="24"/>
          <w:szCs w:val="24"/>
        </w:rPr>
        <w:t xml:space="preserve">in place </w:t>
      </w:r>
      <w:r w:rsidRPr="0035119F">
        <w:rPr>
          <w:rFonts w:ascii="Times New Roman" w:hAnsi="Times New Roman" w:cs="Times New Roman"/>
          <w:sz w:val="24"/>
          <w:szCs w:val="24"/>
        </w:rPr>
        <w:t>for not less than 2</w:t>
      </w:r>
      <w:r>
        <w:rPr>
          <w:rFonts w:ascii="Times New Roman" w:hAnsi="Times New Roman" w:cs="Times New Roman"/>
          <w:sz w:val="24"/>
          <w:szCs w:val="24"/>
        </w:rPr>
        <w:t xml:space="preserve">5 years from when the facility is </w:t>
      </w:r>
      <w:r w:rsidRPr="0035119F">
        <w:rPr>
          <w:rFonts w:ascii="Times New Roman" w:hAnsi="Times New Roman" w:cs="Times New Roman"/>
          <w:sz w:val="24"/>
          <w:szCs w:val="24"/>
        </w:rPr>
        <w:t xml:space="preserve">first </w:t>
      </w:r>
      <w:r w:rsidR="001C4430">
        <w:rPr>
          <w:rFonts w:ascii="Times New Roman" w:hAnsi="Times New Roman" w:cs="Times New Roman"/>
          <w:sz w:val="24"/>
          <w:szCs w:val="24"/>
        </w:rPr>
        <w:t>inter</w:t>
      </w:r>
      <w:r w:rsidRPr="0035119F">
        <w:rPr>
          <w:rFonts w:ascii="Times New Roman" w:hAnsi="Times New Roman" w:cs="Times New Roman"/>
          <w:sz w:val="24"/>
          <w:szCs w:val="24"/>
        </w:rPr>
        <w:t>connected</w:t>
      </w:r>
      <w:r>
        <w:rPr>
          <w:rFonts w:ascii="Times New Roman" w:hAnsi="Times New Roman" w:cs="Times New Roman"/>
          <w:sz w:val="24"/>
          <w:szCs w:val="24"/>
        </w:rPr>
        <w:t xml:space="preserve"> to the retail utility’s system</w:t>
      </w:r>
      <w:r w:rsidRPr="0035119F">
        <w:rPr>
          <w:rFonts w:ascii="Times New Roman" w:hAnsi="Times New Roman" w:cs="Times New Roman"/>
          <w:sz w:val="24"/>
          <w:szCs w:val="24"/>
        </w:rPr>
        <w:t xml:space="preserve">. </w:t>
      </w:r>
      <w:r>
        <w:rPr>
          <w:rFonts w:ascii="Times New Roman" w:hAnsi="Times New Roman" w:cs="Times New Roman"/>
          <w:sz w:val="24"/>
          <w:szCs w:val="24"/>
        </w:rPr>
        <w:t xml:space="preserve"> This is intended to </w:t>
      </w:r>
      <w:r w:rsidR="00DC4495">
        <w:rPr>
          <w:rFonts w:ascii="Times New Roman" w:hAnsi="Times New Roman" w:cs="Times New Roman"/>
          <w:sz w:val="24"/>
          <w:szCs w:val="24"/>
        </w:rPr>
        <w:t xml:space="preserve">make it easier to finance such facilities, and to provide assurance to potential </w:t>
      </w:r>
      <w:r w:rsidR="00F812D3">
        <w:rPr>
          <w:rFonts w:ascii="Times New Roman" w:hAnsi="Times New Roman" w:cs="Times New Roman"/>
          <w:sz w:val="24"/>
          <w:szCs w:val="24"/>
        </w:rPr>
        <w:t>participant</w:t>
      </w:r>
      <w:r w:rsidR="00DC4495">
        <w:rPr>
          <w:rFonts w:ascii="Times New Roman" w:hAnsi="Times New Roman" w:cs="Times New Roman"/>
          <w:sz w:val="24"/>
          <w:szCs w:val="24"/>
        </w:rPr>
        <w:t xml:space="preserve">s. </w:t>
      </w:r>
      <w:r w:rsidR="00716EC9">
        <w:rPr>
          <w:rFonts w:ascii="Times New Roman" w:hAnsi="Times New Roman" w:cs="Times New Roman"/>
          <w:sz w:val="24"/>
          <w:szCs w:val="24"/>
        </w:rPr>
        <w:t xml:space="preserve"> The Commission or governing body of a publicly-owned utility would be free to change the rate or methodology on </w:t>
      </w:r>
      <w:r w:rsidR="006E2AF4">
        <w:rPr>
          <w:rFonts w:ascii="Times New Roman" w:hAnsi="Times New Roman" w:cs="Times New Roman"/>
          <w:sz w:val="24"/>
          <w:szCs w:val="24"/>
        </w:rPr>
        <w:t xml:space="preserve">a </w:t>
      </w:r>
      <w:r w:rsidR="00716EC9">
        <w:rPr>
          <w:rFonts w:ascii="Times New Roman" w:hAnsi="Times New Roman" w:cs="Times New Roman"/>
          <w:sz w:val="24"/>
          <w:szCs w:val="24"/>
        </w:rPr>
        <w:t xml:space="preserve">prospective base, but such change would not affect the rate or methodology established for facilities previously </w:t>
      </w:r>
      <w:r w:rsidR="001C4430">
        <w:rPr>
          <w:rFonts w:ascii="Times New Roman" w:hAnsi="Times New Roman" w:cs="Times New Roman"/>
          <w:sz w:val="24"/>
          <w:szCs w:val="24"/>
        </w:rPr>
        <w:t>inter</w:t>
      </w:r>
      <w:r w:rsidR="00716EC9">
        <w:rPr>
          <w:rFonts w:ascii="Times New Roman" w:hAnsi="Times New Roman" w:cs="Times New Roman"/>
          <w:sz w:val="24"/>
          <w:szCs w:val="24"/>
        </w:rPr>
        <w:t xml:space="preserve">connected. </w:t>
      </w:r>
    </w:p>
    <w:p w14:paraId="2E0DCCA1" w14:textId="3F3BDC63" w:rsidR="00B6125B" w:rsidRDefault="002602C5" w:rsidP="00B6125B">
      <w:pPr>
        <w:pStyle w:val="Level11"/>
        <w:ind w:left="0" w:firstLine="720"/>
        <w:rPr>
          <w:rFonts w:ascii="Times New Roman" w:hAnsi="Times New Roman" w:cs="Times New Roman"/>
          <w:sz w:val="24"/>
          <w:szCs w:val="24"/>
        </w:rPr>
      </w:pPr>
      <w:r w:rsidRPr="003A2E9F">
        <w:rPr>
          <w:rFonts w:ascii="Times New Roman" w:hAnsi="Times New Roman" w:cs="Times New Roman"/>
          <w:b/>
          <w:i/>
          <w:sz w:val="24"/>
          <w:szCs w:val="24"/>
        </w:rPr>
        <w:t>Subsection (</w:t>
      </w:r>
      <w:proofErr w:type="spellStart"/>
      <w:r w:rsidR="00990BC0" w:rsidRPr="003A2E9F">
        <w:rPr>
          <w:rFonts w:ascii="Times New Roman" w:hAnsi="Times New Roman" w:cs="Times New Roman"/>
          <w:b/>
          <w:i/>
          <w:sz w:val="24"/>
          <w:szCs w:val="24"/>
        </w:rPr>
        <w:t>i</w:t>
      </w:r>
      <w:proofErr w:type="spellEnd"/>
      <w:r w:rsidRPr="003A2E9F">
        <w:rPr>
          <w:rFonts w:ascii="Times New Roman" w:hAnsi="Times New Roman" w:cs="Times New Roman"/>
          <w:b/>
          <w:i/>
          <w:sz w:val="24"/>
          <w:szCs w:val="24"/>
        </w:rPr>
        <w:t>)</w:t>
      </w:r>
      <w:r w:rsidRPr="00317B01">
        <w:rPr>
          <w:rFonts w:ascii="Times New Roman" w:hAnsi="Times New Roman" w:cs="Times New Roman"/>
          <w:sz w:val="24"/>
          <w:szCs w:val="24"/>
        </w:rPr>
        <w:t xml:space="preserve"> </w:t>
      </w:r>
      <w:r w:rsidR="00743623">
        <w:rPr>
          <w:rFonts w:ascii="Times New Roman" w:hAnsi="Times New Roman" w:cs="Times New Roman"/>
          <w:sz w:val="24"/>
          <w:szCs w:val="24"/>
        </w:rPr>
        <w:t xml:space="preserve">assures </w:t>
      </w:r>
      <w:r w:rsidR="00F812D3">
        <w:rPr>
          <w:rFonts w:ascii="Times New Roman" w:hAnsi="Times New Roman" w:cs="Times New Roman"/>
          <w:sz w:val="24"/>
          <w:szCs w:val="24"/>
        </w:rPr>
        <w:t>participant</w:t>
      </w:r>
      <w:r w:rsidR="00743623">
        <w:rPr>
          <w:rFonts w:ascii="Times New Roman" w:hAnsi="Times New Roman" w:cs="Times New Roman"/>
          <w:sz w:val="24"/>
          <w:szCs w:val="24"/>
        </w:rPr>
        <w:t xml:space="preserve">s that they can relocate within a utility’s service territory without losing their </w:t>
      </w:r>
      <w:r w:rsidR="00C05B1F">
        <w:rPr>
          <w:rFonts w:ascii="Times New Roman" w:hAnsi="Times New Roman" w:cs="Times New Roman"/>
          <w:sz w:val="24"/>
          <w:szCs w:val="24"/>
        </w:rPr>
        <w:t>participant share</w:t>
      </w:r>
      <w:r w:rsidR="00743623">
        <w:rPr>
          <w:rFonts w:ascii="Times New Roman" w:hAnsi="Times New Roman" w:cs="Times New Roman"/>
          <w:sz w:val="24"/>
          <w:szCs w:val="24"/>
        </w:rPr>
        <w:t xml:space="preserve">.  The only changes would reflect differences </w:t>
      </w:r>
      <w:r w:rsidR="0044107D">
        <w:rPr>
          <w:rFonts w:ascii="Times New Roman" w:hAnsi="Times New Roman" w:cs="Times New Roman"/>
          <w:sz w:val="24"/>
          <w:szCs w:val="24"/>
        </w:rPr>
        <w:t xml:space="preserve">in electricity consumption </w:t>
      </w:r>
      <w:r w:rsidR="00743623">
        <w:rPr>
          <w:rFonts w:ascii="Times New Roman" w:hAnsi="Times New Roman" w:cs="Times New Roman"/>
          <w:sz w:val="24"/>
          <w:szCs w:val="24"/>
        </w:rPr>
        <w:t xml:space="preserve">between the old and new locations. </w:t>
      </w:r>
    </w:p>
    <w:p w14:paraId="6EF2B6D0" w14:textId="30EF33C6" w:rsidR="003C784E" w:rsidRDefault="002602C5" w:rsidP="003C784E">
      <w:pPr>
        <w:pStyle w:val="Level11"/>
        <w:ind w:left="0" w:firstLine="720"/>
        <w:rPr>
          <w:rFonts w:ascii="Times New Roman" w:hAnsi="Times New Roman" w:cs="Times New Roman"/>
          <w:sz w:val="24"/>
          <w:szCs w:val="24"/>
        </w:rPr>
      </w:pPr>
      <w:r w:rsidRPr="003A2E9F">
        <w:rPr>
          <w:rFonts w:ascii="Times New Roman" w:hAnsi="Times New Roman" w:cs="Times New Roman"/>
          <w:b/>
          <w:i/>
          <w:sz w:val="24"/>
          <w:szCs w:val="24"/>
        </w:rPr>
        <w:t>Subsection (</w:t>
      </w:r>
      <w:r w:rsidR="00990BC0" w:rsidRPr="003A2E9F">
        <w:rPr>
          <w:rFonts w:ascii="Times New Roman" w:hAnsi="Times New Roman" w:cs="Times New Roman"/>
          <w:b/>
          <w:i/>
          <w:sz w:val="24"/>
          <w:szCs w:val="24"/>
        </w:rPr>
        <w:t>j</w:t>
      </w:r>
      <w:r w:rsidRPr="003A2E9F">
        <w:rPr>
          <w:rFonts w:ascii="Times New Roman" w:hAnsi="Times New Roman" w:cs="Times New Roman"/>
          <w:b/>
          <w:i/>
          <w:sz w:val="24"/>
          <w:szCs w:val="24"/>
        </w:rPr>
        <w:t>)</w:t>
      </w:r>
      <w:r>
        <w:rPr>
          <w:rFonts w:ascii="Times New Roman" w:hAnsi="Times New Roman" w:cs="Times New Roman"/>
          <w:sz w:val="24"/>
          <w:szCs w:val="24"/>
        </w:rPr>
        <w:t xml:space="preserve"> </w:t>
      </w:r>
      <w:r w:rsidR="0044107D">
        <w:rPr>
          <w:rFonts w:ascii="Times New Roman" w:hAnsi="Times New Roman" w:cs="Times New Roman"/>
          <w:sz w:val="24"/>
          <w:szCs w:val="24"/>
        </w:rPr>
        <w:t>requires</w:t>
      </w:r>
      <w:r w:rsidR="00A42713">
        <w:rPr>
          <w:rFonts w:ascii="Times New Roman" w:hAnsi="Times New Roman" w:cs="Times New Roman"/>
          <w:sz w:val="24"/>
          <w:szCs w:val="24"/>
        </w:rPr>
        <w:t xml:space="preserve"> </w:t>
      </w:r>
      <w:r w:rsidR="00F812D3">
        <w:rPr>
          <w:rFonts w:ascii="Times New Roman" w:hAnsi="Times New Roman" w:cs="Times New Roman"/>
          <w:sz w:val="24"/>
          <w:szCs w:val="24"/>
        </w:rPr>
        <w:t>participant</w:t>
      </w:r>
      <w:r w:rsidR="009249A6">
        <w:rPr>
          <w:rFonts w:ascii="Times New Roman" w:hAnsi="Times New Roman" w:cs="Times New Roman"/>
          <w:sz w:val="24"/>
          <w:szCs w:val="24"/>
        </w:rPr>
        <w:t xml:space="preserve"> organizations to </w:t>
      </w:r>
      <w:r w:rsidRPr="00032F87">
        <w:rPr>
          <w:rFonts w:ascii="Times New Roman" w:hAnsi="Times New Roman" w:cs="Times New Roman"/>
          <w:sz w:val="24"/>
          <w:szCs w:val="24"/>
        </w:rPr>
        <w:t xml:space="preserve">maintain a queue of </w:t>
      </w:r>
      <w:r>
        <w:rPr>
          <w:rFonts w:ascii="Times New Roman" w:hAnsi="Times New Roman" w:cs="Times New Roman"/>
          <w:sz w:val="24"/>
          <w:szCs w:val="24"/>
        </w:rPr>
        <w:t xml:space="preserve">qualified </w:t>
      </w:r>
      <w:r w:rsidRPr="00032F87">
        <w:rPr>
          <w:rFonts w:ascii="Times New Roman" w:hAnsi="Times New Roman" w:cs="Times New Roman"/>
          <w:sz w:val="24"/>
          <w:szCs w:val="24"/>
        </w:rPr>
        <w:t xml:space="preserve">customers interested </w:t>
      </w:r>
      <w:r>
        <w:rPr>
          <w:rFonts w:ascii="Times New Roman" w:hAnsi="Times New Roman" w:cs="Times New Roman"/>
          <w:sz w:val="24"/>
          <w:szCs w:val="24"/>
        </w:rPr>
        <w:t xml:space="preserve">in becoming </w:t>
      </w:r>
      <w:r w:rsidR="00F812D3">
        <w:rPr>
          <w:rFonts w:ascii="Times New Roman" w:hAnsi="Times New Roman" w:cs="Times New Roman"/>
          <w:sz w:val="24"/>
          <w:szCs w:val="24"/>
        </w:rPr>
        <w:t>participant</w:t>
      </w:r>
      <w:r w:rsidRPr="00032F87">
        <w:rPr>
          <w:rFonts w:ascii="Times New Roman" w:hAnsi="Times New Roman" w:cs="Times New Roman"/>
          <w:sz w:val="24"/>
          <w:szCs w:val="24"/>
        </w:rPr>
        <w:t xml:space="preserve">s.  </w:t>
      </w:r>
      <w:r w:rsidR="00286AEE" w:rsidRPr="00286AEE">
        <w:rPr>
          <w:rFonts w:ascii="Times New Roman" w:hAnsi="Times New Roman" w:cs="Times New Roman"/>
          <w:b/>
          <w:sz w:val="24"/>
          <w:szCs w:val="24"/>
          <w:u w:val="single"/>
        </w:rPr>
        <w:t>Policy issue:</w:t>
      </w:r>
      <w:r w:rsidR="00286AEE">
        <w:rPr>
          <w:rFonts w:ascii="Times New Roman" w:hAnsi="Times New Roman" w:cs="Times New Roman"/>
          <w:sz w:val="24"/>
          <w:szCs w:val="24"/>
        </w:rPr>
        <w:t xml:space="preserve"> a</w:t>
      </w:r>
      <w:r w:rsidR="00A42713">
        <w:rPr>
          <w:rFonts w:ascii="Times New Roman" w:hAnsi="Times New Roman" w:cs="Times New Roman"/>
          <w:sz w:val="24"/>
          <w:szCs w:val="24"/>
        </w:rPr>
        <w:t xml:space="preserve">lthough much of the unsubscribed capacity should be </w:t>
      </w:r>
      <w:r w:rsidR="006E0CD8">
        <w:rPr>
          <w:rFonts w:ascii="Times New Roman" w:hAnsi="Times New Roman" w:cs="Times New Roman"/>
          <w:sz w:val="24"/>
          <w:szCs w:val="24"/>
        </w:rPr>
        <w:t xml:space="preserve">allocated on a first-come, first-served basis, </w:t>
      </w:r>
      <w:r w:rsidR="00286AEE">
        <w:rPr>
          <w:rFonts w:ascii="Times New Roman" w:hAnsi="Times New Roman" w:cs="Times New Roman"/>
          <w:sz w:val="24"/>
          <w:szCs w:val="24"/>
        </w:rPr>
        <w:t xml:space="preserve">we recommend that </w:t>
      </w:r>
      <w:r w:rsidR="00F812D3">
        <w:rPr>
          <w:rFonts w:ascii="Times New Roman" w:hAnsi="Times New Roman" w:cs="Times New Roman"/>
          <w:sz w:val="24"/>
          <w:szCs w:val="24"/>
        </w:rPr>
        <w:t>participant</w:t>
      </w:r>
      <w:r w:rsidR="006E0CD8">
        <w:rPr>
          <w:rFonts w:ascii="Times New Roman" w:hAnsi="Times New Roman" w:cs="Times New Roman"/>
          <w:sz w:val="24"/>
          <w:szCs w:val="24"/>
        </w:rPr>
        <w:t xml:space="preserve"> organizations </w:t>
      </w:r>
      <w:r w:rsidR="00286AEE">
        <w:rPr>
          <w:rFonts w:ascii="Times New Roman" w:hAnsi="Times New Roman" w:cs="Times New Roman"/>
          <w:sz w:val="24"/>
          <w:szCs w:val="24"/>
        </w:rPr>
        <w:t xml:space="preserve">be authorized to </w:t>
      </w:r>
      <w:r w:rsidR="006E0CD8">
        <w:rPr>
          <w:rFonts w:ascii="Times New Roman" w:hAnsi="Times New Roman" w:cs="Times New Roman"/>
          <w:sz w:val="24"/>
          <w:szCs w:val="24"/>
        </w:rPr>
        <w:t>set-aside a portion for more transitory populations, such as renters, who might not otherwise make it t</w:t>
      </w:r>
      <w:r w:rsidR="006E2AF4">
        <w:rPr>
          <w:rFonts w:ascii="Times New Roman" w:hAnsi="Times New Roman" w:cs="Times New Roman"/>
          <w:sz w:val="24"/>
          <w:szCs w:val="24"/>
        </w:rPr>
        <w:t>o t</w:t>
      </w:r>
      <w:r w:rsidR="006E0CD8">
        <w:rPr>
          <w:rFonts w:ascii="Times New Roman" w:hAnsi="Times New Roman" w:cs="Times New Roman"/>
          <w:sz w:val="24"/>
          <w:szCs w:val="24"/>
        </w:rPr>
        <w:t>he top of the queue</w:t>
      </w:r>
      <w:r w:rsidRPr="00032F87">
        <w:rPr>
          <w:rFonts w:ascii="Times New Roman" w:hAnsi="Times New Roman" w:cs="Times New Roman"/>
          <w:sz w:val="24"/>
          <w:szCs w:val="24"/>
        </w:rPr>
        <w:t>.</w:t>
      </w:r>
    </w:p>
    <w:p w14:paraId="0137FBA5" w14:textId="2AC9DF6F" w:rsidR="00002F7B" w:rsidRDefault="002602C5" w:rsidP="003C784E">
      <w:pPr>
        <w:pStyle w:val="Level11"/>
        <w:ind w:left="0" w:firstLine="720"/>
        <w:rPr>
          <w:rFonts w:ascii="Times New Roman" w:hAnsi="Times New Roman" w:cs="Times New Roman"/>
          <w:sz w:val="24"/>
          <w:szCs w:val="24"/>
        </w:rPr>
      </w:pPr>
      <w:r w:rsidRPr="003A2E9F">
        <w:rPr>
          <w:rFonts w:ascii="Times New Roman" w:hAnsi="Times New Roman" w:cs="Times New Roman"/>
          <w:b/>
          <w:i/>
          <w:sz w:val="24"/>
          <w:szCs w:val="24"/>
        </w:rPr>
        <w:t>Subsection (</w:t>
      </w:r>
      <w:r w:rsidR="00990BC0" w:rsidRPr="003A2E9F">
        <w:rPr>
          <w:rFonts w:ascii="Times New Roman" w:hAnsi="Times New Roman" w:cs="Times New Roman"/>
          <w:b/>
          <w:i/>
          <w:sz w:val="24"/>
          <w:szCs w:val="24"/>
        </w:rPr>
        <w:t>k</w:t>
      </w:r>
      <w:r w:rsidRPr="003A2E9F">
        <w:rPr>
          <w:rFonts w:ascii="Times New Roman" w:hAnsi="Times New Roman" w:cs="Times New Roman"/>
          <w:b/>
          <w:i/>
          <w:sz w:val="24"/>
          <w:szCs w:val="24"/>
        </w:rPr>
        <w:t>)</w:t>
      </w:r>
      <w:r>
        <w:rPr>
          <w:rFonts w:ascii="Times New Roman" w:hAnsi="Times New Roman" w:cs="Times New Roman"/>
          <w:sz w:val="24"/>
          <w:szCs w:val="24"/>
        </w:rPr>
        <w:t xml:space="preserve"> </w:t>
      </w:r>
      <w:r w:rsidR="00286AEE">
        <w:rPr>
          <w:rFonts w:ascii="Times New Roman" w:hAnsi="Times New Roman" w:cs="Times New Roman"/>
          <w:sz w:val="24"/>
          <w:szCs w:val="24"/>
        </w:rPr>
        <w:t xml:space="preserve">addresses the treatment of the renewable energy </w:t>
      </w:r>
      <w:r w:rsidR="00C27818">
        <w:rPr>
          <w:rFonts w:ascii="Times New Roman" w:hAnsi="Times New Roman" w:cs="Times New Roman"/>
          <w:sz w:val="24"/>
          <w:szCs w:val="24"/>
        </w:rPr>
        <w:t>certificates</w:t>
      </w:r>
      <w:r w:rsidR="00286AEE">
        <w:rPr>
          <w:rFonts w:ascii="Times New Roman" w:hAnsi="Times New Roman" w:cs="Times New Roman"/>
          <w:sz w:val="24"/>
          <w:szCs w:val="24"/>
        </w:rPr>
        <w:t xml:space="preserve"> (</w:t>
      </w:r>
      <w:r w:rsidR="00EB7DB2">
        <w:rPr>
          <w:rFonts w:ascii="Times New Roman" w:hAnsi="Times New Roman" w:cs="Times New Roman"/>
          <w:sz w:val="24"/>
          <w:szCs w:val="24"/>
        </w:rPr>
        <w:t>“</w:t>
      </w:r>
      <w:r w:rsidR="00286AEE">
        <w:rPr>
          <w:rFonts w:ascii="Times New Roman" w:hAnsi="Times New Roman" w:cs="Times New Roman"/>
          <w:sz w:val="24"/>
          <w:szCs w:val="24"/>
        </w:rPr>
        <w:t>RECs</w:t>
      </w:r>
      <w:r w:rsidR="00EB7DB2">
        <w:rPr>
          <w:rFonts w:ascii="Times New Roman" w:hAnsi="Times New Roman" w:cs="Times New Roman"/>
          <w:sz w:val="24"/>
          <w:szCs w:val="24"/>
        </w:rPr>
        <w:t>”</w:t>
      </w:r>
      <w:r w:rsidR="00286AEE">
        <w:rPr>
          <w:rFonts w:ascii="Times New Roman" w:hAnsi="Times New Roman" w:cs="Times New Roman"/>
          <w:sz w:val="24"/>
          <w:szCs w:val="24"/>
        </w:rPr>
        <w:t xml:space="preserve">) that are created </w:t>
      </w:r>
      <w:r w:rsidR="00C0198A">
        <w:rPr>
          <w:rFonts w:ascii="Times New Roman" w:hAnsi="Times New Roman" w:cs="Times New Roman"/>
          <w:sz w:val="24"/>
          <w:szCs w:val="24"/>
        </w:rPr>
        <w:t xml:space="preserve">by the generation of solar power.  </w:t>
      </w:r>
      <w:r w:rsidR="00C0198A" w:rsidRPr="00EC6B4A">
        <w:rPr>
          <w:rFonts w:ascii="Times New Roman" w:hAnsi="Times New Roman" w:cs="Times New Roman"/>
          <w:b/>
          <w:sz w:val="24"/>
          <w:szCs w:val="24"/>
          <w:u w:val="single"/>
        </w:rPr>
        <w:t>Policy issue:</w:t>
      </w:r>
      <w:r w:rsidR="00C0198A">
        <w:rPr>
          <w:rFonts w:ascii="Times New Roman" w:hAnsi="Times New Roman" w:cs="Times New Roman"/>
          <w:sz w:val="24"/>
          <w:szCs w:val="24"/>
        </w:rPr>
        <w:t xml:space="preserve"> there are basically two </w:t>
      </w:r>
      <w:r w:rsidR="003C784E" w:rsidRPr="003C784E">
        <w:rPr>
          <w:rFonts w:ascii="Times New Roman" w:hAnsi="Times New Roman" w:cs="Times New Roman"/>
          <w:sz w:val="24"/>
          <w:szCs w:val="24"/>
        </w:rPr>
        <w:t xml:space="preserve">choices.  </w:t>
      </w:r>
      <w:r w:rsidR="00C0198A">
        <w:rPr>
          <w:rFonts w:ascii="Times New Roman" w:hAnsi="Times New Roman" w:cs="Times New Roman"/>
          <w:sz w:val="24"/>
          <w:szCs w:val="24"/>
        </w:rPr>
        <w:t>First, the RECs could be sold</w:t>
      </w:r>
      <w:r w:rsidR="00A372FC">
        <w:rPr>
          <w:rFonts w:ascii="Times New Roman" w:hAnsi="Times New Roman" w:cs="Times New Roman"/>
          <w:sz w:val="24"/>
          <w:szCs w:val="24"/>
        </w:rPr>
        <w:t xml:space="preserve"> by </w:t>
      </w:r>
      <w:r w:rsidR="00437150">
        <w:rPr>
          <w:rFonts w:ascii="Times New Roman" w:hAnsi="Times New Roman" w:cs="Times New Roman"/>
          <w:sz w:val="24"/>
          <w:szCs w:val="24"/>
        </w:rPr>
        <w:t xml:space="preserve">the </w:t>
      </w:r>
      <w:r w:rsidR="00F812D3">
        <w:rPr>
          <w:rFonts w:ascii="Times New Roman" w:hAnsi="Times New Roman" w:cs="Times New Roman"/>
          <w:sz w:val="24"/>
          <w:szCs w:val="24"/>
        </w:rPr>
        <w:t>participant</w:t>
      </w:r>
      <w:r w:rsidR="00437150">
        <w:rPr>
          <w:rFonts w:ascii="Times New Roman" w:hAnsi="Times New Roman" w:cs="Times New Roman"/>
          <w:sz w:val="24"/>
          <w:szCs w:val="24"/>
        </w:rPr>
        <w:t xml:space="preserve"> organization</w:t>
      </w:r>
      <w:r w:rsidR="00C0198A">
        <w:rPr>
          <w:rFonts w:ascii="Times New Roman" w:hAnsi="Times New Roman" w:cs="Times New Roman"/>
          <w:sz w:val="24"/>
          <w:szCs w:val="24"/>
        </w:rPr>
        <w:t xml:space="preserve">, either to the local utility or on the open REC market.  This would generate additional revenue, but it would also mean that the </w:t>
      </w:r>
      <w:r w:rsidR="00F812D3">
        <w:rPr>
          <w:rFonts w:ascii="Times New Roman" w:hAnsi="Times New Roman" w:cs="Times New Roman"/>
          <w:sz w:val="24"/>
          <w:szCs w:val="24"/>
        </w:rPr>
        <w:t>participant</w:t>
      </w:r>
      <w:r w:rsidR="00C0198A">
        <w:rPr>
          <w:rFonts w:ascii="Times New Roman" w:hAnsi="Times New Roman" w:cs="Times New Roman"/>
          <w:sz w:val="24"/>
          <w:szCs w:val="24"/>
        </w:rPr>
        <w:t xml:space="preserve">s cannot truthfully claim </w:t>
      </w:r>
      <w:r w:rsidR="0056767F">
        <w:rPr>
          <w:rFonts w:ascii="Times New Roman" w:hAnsi="Times New Roman" w:cs="Times New Roman"/>
          <w:sz w:val="24"/>
          <w:szCs w:val="24"/>
        </w:rPr>
        <w:t xml:space="preserve">to be </w:t>
      </w:r>
      <w:r w:rsidR="00C0198A">
        <w:rPr>
          <w:rFonts w:ascii="Times New Roman" w:hAnsi="Times New Roman" w:cs="Times New Roman"/>
          <w:sz w:val="24"/>
          <w:szCs w:val="24"/>
        </w:rPr>
        <w:t xml:space="preserve">using renewable energy.  </w:t>
      </w:r>
      <w:r>
        <w:rPr>
          <w:rFonts w:ascii="Times New Roman" w:hAnsi="Times New Roman" w:cs="Times New Roman"/>
          <w:sz w:val="24"/>
          <w:szCs w:val="24"/>
        </w:rPr>
        <w:t>An example of this is Minnesota, where the</w:t>
      </w:r>
      <w:r w:rsidRPr="007C7D53">
        <w:rPr>
          <w:rFonts w:ascii="Times New Roman" w:hAnsi="Times New Roman" w:cs="Times New Roman"/>
          <w:sz w:val="24"/>
          <w:szCs w:val="24"/>
        </w:rPr>
        <w:t xml:space="preserve"> </w:t>
      </w:r>
      <w:r w:rsidR="00D81CE4">
        <w:rPr>
          <w:rFonts w:ascii="Times New Roman" w:hAnsi="Times New Roman" w:cs="Times New Roman"/>
          <w:sz w:val="24"/>
          <w:szCs w:val="24"/>
        </w:rPr>
        <w:t xml:space="preserve">Commission </w:t>
      </w:r>
      <w:r w:rsidRPr="007C7D53">
        <w:rPr>
          <w:rFonts w:ascii="Times New Roman" w:hAnsi="Times New Roman" w:cs="Times New Roman"/>
          <w:sz w:val="24"/>
          <w:szCs w:val="24"/>
        </w:rPr>
        <w:t xml:space="preserve">required Xcel to offer to purchase RECs from </w:t>
      </w:r>
      <w:r w:rsidR="00F812D3">
        <w:rPr>
          <w:rFonts w:ascii="Times New Roman" w:hAnsi="Times New Roman" w:cs="Times New Roman"/>
          <w:sz w:val="24"/>
          <w:szCs w:val="24"/>
        </w:rPr>
        <w:t>participant</w:t>
      </w:r>
      <w:r w:rsidRPr="007C7D53">
        <w:rPr>
          <w:rFonts w:ascii="Times New Roman" w:hAnsi="Times New Roman" w:cs="Times New Roman"/>
          <w:sz w:val="24"/>
          <w:szCs w:val="24"/>
        </w:rPr>
        <w:t xml:space="preserve"> organizations at a rate of $ 0.02/kWh for large facilities and $ 0.03/kWh for small facilities “to help ensure that the total payment for garden energy would be sufficient to allow for the creation and financing of solar gardens.”</w:t>
      </w:r>
      <w:r>
        <w:rPr>
          <w:rFonts w:ascii="Times New Roman" w:hAnsi="Times New Roman" w:cs="Times New Roman"/>
          <w:sz w:val="24"/>
          <w:szCs w:val="24"/>
        </w:rPr>
        <w:t xml:space="preserve">  However, this led to </w:t>
      </w:r>
      <w:r w:rsidR="00D81CE4">
        <w:rPr>
          <w:rFonts w:ascii="Times New Roman" w:hAnsi="Times New Roman" w:cs="Times New Roman"/>
          <w:sz w:val="24"/>
          <w:szCs w:val="24"/>
        </w:rPr>
        <w:t xml:space="preserve">customer </w:t>
      </w:r>
      <w:r>
        <w:rPr>
          <w:rFonts w:ascii="Times New Roman" w:hAnsi="Times New Roman" w:cs="Times New Roman"/>
          <w:sz w:val="24"/>
          <w:szCs w:val="24"/>
        </w:rPr>
        <w:t xml:space="preserve">confusion </w:t>
      </w:r>
      <w:r w:rsidR="00D81CE4">
        <w:rPr>
          <w:rFonts w:ascii="Times New Roman" w:hAnsi="Times New Roman" w:cs="Times New Roman"/>
          <w:sz w:val="24"/>
          <w:szCs w:val="24"/>
        </w:rPr>
        <w:t xml:space="preserve">regarding </w:t>
      </w:r>
      <w:r>
        <w:rPr>
          <w:rFonts w:ascii="Times New Roman" w:hAnsi="Times New Roman" w:cs="Times New Roman"/>
          <w:sz w:val="24"/>
          <w:szCs w:val="24"/>
        </w:rPr>
        <w:t xml:space="preserve">what they </w:t>
      </w:r>
      <w:r w:rsidR="00D81CE4">
        <w:rPr>
          <w:rFonts w:ascii="Times New Roman" w:hAnsi="Times New Roman" w:cs="Times New Roman"/>
          <w:sz w:val="24"/>
          <w:szCs w:val="24"/>
        </w:rPr>
        <w:t>were</w:t>
      </w:r>
      <w:r>
        <w:rPr>
          <w:rFonts w:ascii="Times New Roman" w:hAnsi="Times New Roman" w:cs="Times New Roman"/>
          <w:sz w:val="24"/>
          <w:szCs w:val="24"/>
        </w:rPr>
        <w:t xml:space="preserve"> purchasing. The Minnesota Attorney General cautions:</w:t>
      </w:r>
    </w:p>
    <w:p w14:paraId="5BBD87CF" w14:textId="62DE63B6" w:rsidR="00002F7B" w:rsidRDefault="002602C5" w:rsidP="00002F7B">
      <w:pPr>
        <w:pStyle w:val="Level3I"/>
        <w:ind w:left="720"/>
        <w:rPr>
          <w:rFonts w:ascii="Times New Roman" w:hAnsi="Times New Roman" w:cs="Times New Roman"/>
          <w:sz w:val="24"/>
          <w:szCs w:val="24"/>
        </w:rPr>
      </w:pPr>
      <w:r w:rsidRPr="00AF713E">
        <w:rPr>
          <w:rFonts w:ascii="Times New Roman" w:hAnsi="Times New Roman" w:cs="Times New Roman"/>
          <w:sz w:val="24"/>
          <w:szCs w:val="24"/>
        </w:rPr>
        <w:t xml:space="preserve">Many people want to purchase community solar </w:t>
      </w:r>
      <w:r w:rsidR="00C05B1F">
        <w:rPr>
          <w:rFonts w:ascii="Times New Roman" w:hAnsi="Times New Roman" w:cs="Times New Roman"/>
          <w:sz w:val="24"/>
          <w:szCs w:val="24"/>
        </w:rPr>
        <w:t>participant share</w:t>
      </w:r>
      <w:r w:rsidRPr="00AF713E">
        <w:rPr>
          <w:rFonts w:ascii="Times New Roman" w:hAnsi="Times New Roman" w:cs="Times New Roman"/>
          <w:sz w:val="24"/>
          <w:szCs w:val="24"/>
        </w:rPr>
        <w:t xml:space="preserve">s in order to support renewable energy. Consumers should be aware, however, of exactly how far their support goes. Many community solar projects have elected to sell the renewable benefits of their facilities—known as renewable energy </w:t>
      </w:r>
      <w:r w:rsidR="00C27818">
        <w:rPr>
          <w:rFonts w:ascii="Times New Roman" w:hAnsi="Times New Roman" w:cs="Times New Roman"/>
          <w:sz w:val="24"/>
          <w:szCs w:val="24"/>
        </w:rPr>
        <w:t>certificates</w:t>
      </w:r>
      <w:r w:rsidRPr="00AF713E">
        <w:rPr>
          <w:rFonts w:ascii="Times New Roman" w:hAnsi="Times New Roman" w:cs="Times New Roman"/>
          <w:sz w:val="24"/>
          <w:szCs w:val="24"/>
        </w:rPr>
        <w:t xml:space="preserve"> or “RECs”—to Xcel. If a community solar developer elects to sell the RECs to Xcel, consumers need to know that they are not purchasing or using “renewable” energy.</w:t>
      </w:r>
      <w:r w:rsidR="00D81CE4">
        <w:rPr>
          <w:rFonts w:ascii="Times New Roman" w:hAnsi="Times New Roman" w:cs="Times New Roman"/>
          <w:sz w:val="24"/>
          <w:szCs w:val="24"/>
        </w:rPr>
        <w:t xml:space="preserve">  </w:t>
      </w:r>
      <w:r w:rsidRPr="00AF713E">
        <w:rPr>
          <w:rFonts w:ascii="Times New Roman" w:hAnsi="Times New Roman" w:cs="Times New Roman"/>
          <w:sz w:val="24"/>
          <w:szCs w:val="24"/>
        </w:rPr>
        <w:t>Instead, these RECs can be used by Xcel to meet its renewable energy mandates or, if Xcel has met its mandates, can be sold by Xcel to others.</w:t>
      </w:r>
      <w:r w:rsidR="00D81CE4">
        <w:rPr>
          <w:rFonts w:ascii="Times New Roman" w:hAnsi="Times New Roman" w:cs="Times New Roman"/>
          <w:sz w:val="24"/>
          <w:szCs w:val="24"/>
        </w:rPr>
        <w:t xml:space="preserve">  </w:t>
      </w:r>
      <w:r w:rsidRPr="00AF713E">
        <w:rPr>
          <w:rFonts w:ascii="Times New Roman" w:hAnsi="Times New Roman" w:cs="Times New Roman"/>
          <w:sz w:val="24"/>
          <w:szCs w:val="24"/>
        </w:rPr>
        <w:t>This may lower the need of Xcel or an entity who purchases RECs from Xcel to construct ad</w:t>
      </w:r>
      <w:r>
        <w:rPr>
          <w:rFonts w:ascii="Times New Roman" w:hAnsi="Times New Roman" w:cs="Times New Roman"/>
          <w:sz w:val="24"/>
          <w:szCs w:val="24"/>
        </w:rPr>
        <w:t>ditional renewable facilities.</w:t>
      </w:r>
      <w:r>
        <w:rPr>
          <w:rStyle w:val="FootnoteReference"/>
          <w:rFonts w:ascii="Times New Roman" w:hAnsi="Times New Roman" w:cs="Times New Roman"/>
          <w:sz w:val="24"/>
          <w:szCs w:val="24"/>
        </w:rPr>
        <w:footnoteReference w:id="17"/>
      </w:r>
    </w:p>
    <w:p w14:paraId="11100A1D" w14:textId="77777777" w:rsidR="00E46040" w:rsidRDefault="002602C5" w:rsidP="006E6C6E">
      <w:pPr>
        <w:pStyle w:val="Level3I"/>
        <w:ind w:left="0"/>
        <w:rPr>
          <w:rFonts w:ascii="Times New Roman" w:hAnsi="Times New Roman" w:cs="Times New Roman"/>
          <w:sz w:val="24"/>
          <w:szCs w:val="24"/>
        </w:rPr>
      </w:pPr>
      <w:r>
        <w:rPr>
          <w:rFonts w:ascii="Times New Roman" w:hAnsi="Times New Roman" w:cs="Times New Roman"/>
          <w:sz w:val="24"/>
          <w:szCs w:val="24"/>
        </w:rPr>
        <w:lastRenderedPageBreak/>
        <w:t>Similar issues have arisen in New York, where “too often, consumers don’t grasp what they’re getting—or not getting”</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when they subscribe to community solar.</w:t>
      </w:r>
      <w:r w:rsidR="00D81CE4">
        <w:rPr>
          <w:rFonts w:ascii="Times New Roman" w:hAnsi="Times New Roman" w:cs="Times New Roman"/>
          <w:sz w:val="24"/>
          <w:szCs w:val="24"/>
        </w:rPr>
        <w:t xml:space="preserve">  </w:t>
      </w:r>
    </w:p>
    <w:p w14:paraId="2F60A76B" w14:textId="602B013B" w:rsidR="00614E33" w:rsidRPr="006E6C6E" w:rsidRDefault="002602C5" w:rsidP="005656AD">
      <w:pPr>
        <w:pStyle w:val="Level3I"/>
        <w:ind w:left="0" w:firstLine="720"/>
        <w:rPr>
          <w:rFonts w:ascii="Times New Roman" w:hAnsi="Times New Roman" w:cs="Times New Roman"/>
          <w:sz w:val="24"/>
          <w:szCs w:val="24"/>
        </w:rPr>
      </w:pPr>
      <w:r>
        <w:rPr>
          <w:rFonts w:ascii="Times New Roman" w:hAnsi="Times New Roman" w:cs="Times New Roman"/>
          <w:sz w:val="24"/>
          <w:szCs w:val="24"/>
        </w:rPr>
        <w:t>The s</w:t>
      </w:r>
      <w:r w:rsidR="00C0198A">
        <w:rPr>
          <w:rFonts w:ascii="Times New Roman" w:hAnsi="Times New Roman" w:cs="Times New Roman"/>
          <w:sz w:val="24"/>
          <w:szCs w:val="24"/>
        </w:rPr>
        <w:t>econd</w:t>
      </w:r>
      <w:r>
        <w:rPr>
          <w:rFonts w:ascii="Times New Roman" w:hAnsi="Times New Roman" w:cs="Times New Roman"/>
          <w:sz w:val="24"/>
          <w:szCs w:val="24"/>
        </w:rPr>
        <w:t xml:space="preserve"> option is for the </w:t>
      </w:r>
      <w:r w:rsidR="00F812D3">
        <w:rPr>
          <w:rFonts w:ascii="Times New Roman" w:hAnsi="Times New Roman" w:cs="Times New Roman"/>
          <w:sz w:val="24"/>
          <w:szCs w:val="24"/>
        </w:rPr>
        <w:t>participant</w:t>
      </w:r>
      <w:r>
        <w:rPr>
          <w:rFonts w:ascii="Times New Roman" w:hAnsi="Times New Roman" w:cs="Times New Roman"/>
          <w:sz w:val="24"/>
          <w:szCs w:val="24"/>
        </w:rPr>
        <w:t xml:space="preserve"> organization to </w:t>
      </w:r>
      <w:r w:rsidR="00AB1CC6">
        <w:rPr>
          <w:rFonts w:ascii="Times New Roman" w:hAnsi="Times New Roman" w:cs="Times New Roman"/>
          <w:sz w:val="24"/>
          <w:szCs w:val="24"/>
        </w:rPr>
        <w:t xml:space="preserve">include the value of the RECs in the participant share fee and </w:t>
      </w:r>
      <w:r>
        <w:rPr>
          <w:rFonts w:ascii="Times New Roman" w:hAnsi="Times New Roman" w:cs="Times New Roman"/>
          <w:sz w:val="24"/>
          <w:szCs w:val="24"/>
        </w:rPr>
        <w:t xml:space="preserve">retire </w:t>
      </w:r>
      <w:r w:rsidR="00C0198A">
        <w:rPr>
          <w:rFonts w:ascii="Times New Roman" w:hAnsi="Times New Roman" w:cs="Times New Roman"/>
          <w:sz w:val="24"/>
          <w:szCs w:val="24"/>
        </w:rPr>
        <w:t>the RECs</w:t>
      </w:r>
      <w:r w:rsidR="00AB1CC6">
        <w:rPr>
          <w:rFonts w:ascii="Times New Roman" w:hAnsi="Times New Roman" w:cs="Times New Roman"/>
          <w:sz w:val="24"/>
          <w:szCs w:val="24"/>
        </w:rPr>
        <w:t xml:space="preserve"> on the participants’ behalf</w:t>
      </w:r>
      <w:r w:rsidR="00C0198A">
        <w:rPr>
          <w:rFonts w:ascii="Times New Roman" w:hAnsi="Times New Roman" w:cs="Times New Roman"/>
          <w:sz w:val="24"/>
          <w:szCs w:val="24"/>
        </w:rPr>
        <w:t xml:space="preserve">.  </w:t>
      </w:r>
      <w:r w:rsidR="00FD0E15">
        <w:rPr>
          <w:rFonts w:ascii="Times New Roman" w:hAnsi="Times New Roman" w:cs="Times New Roman"/>
          <w:sz w:val="24"/>
          <w:szCs w:val="24"/>
        </w:rPr>
        <w:t xml:space="preserve">This </w:t>
      </w:r>
      <w:proofErr w:type="gramStart"/>
      <w:r w:rsidR="00FD0E15">
        <w:rPr>
          <w:rFonts w:ascii="Times New Roman" w:hAnsi="Times New Roman" w:cs="Times New Roman"/>
          <w:sz w:val="24"/>
          <w:szCs w:val="24"/>
        </w:rPr>
        <w:t xml:space="preserve">would </w:t>
      </w:r>
      <w:r w:rsidR="00AD3D6C">
        <w:rPr>
          <w:rFonts w:ascii="Times New Roman" w:hAnsi="Times New Roman" w:cs="Times New Roman"/>
          <w:sz w:val="24"/>
          <w:szCs w:val="24"/>
        </w:rPr>
        <w:t xml:space="preserve"> cause</w:t>
      </w:r>
      <w:proofErr w:type="gramEnd"/>
      <w:r w:rsidR="00AD3D6C">
        <w:rPr>
          <w:rFonts w:ascii="Times New Roman" w:hAnsi="Times New Roman" w:cs="Times New Roman"/>
          <w:sz w:val="24"/>
          <w:szCs w:val="24"/>
        </w:rPr>
        <w:t xml:space="preserve"> participants to pay for, and </w:t>
      </w:r>
      <w:r w:rsidR="00FD0E15">
        <w:rPr>
          <w:rFonts w:ascii="Times New Roman" w:hAnsi="Times New Roman" w:cs="Times New Roman"/>
          <w:sz w:val="24"/>
          <w:szCs w:val="24"/>
        </w:rPr>
        <w:t xml:space="preserve">allow </w:t>
      </w:r>
      <w:r w:rsidR="00F812D3">
        <w:rPr>
          <w:rFonts w:ascii="Times New Roman" w:hAnsi="Times New Roman" w:cs="Times New Roman"/>
          <w:sz w:val="24"/>
          <w:szCs w:val="24"/>
        </w:rPr>
        <w:t>participant</w:t>
      </w:r>
      <w:r w:rsidR="00FD0E15">
        <w:rPr>
          <w:rFonts w:ascii="Times New Roman" w:hAnsi="Times New Roman" w:cs="Times New Roman"/>
          <w:sz w:val="24"/>
          <w:szCs w:val="24"/>
        </w:rPr>
        <w:t xml:space="preserve">s to </w:t>
      </w:r>
      <w:r w:rsidR="006975B7">
        <w:rPr>
          <w:rFonts w:ascii="Times New Roman" w:hAnsi="Times New Roman" w:cs="Times New Roman"/>
          <w:sz w:val="24"/>
          <w:szCs w:val="24"/>
        </w:rPr>
        <w:t xml:space="preserve">legitimately </w:t>
      </w:r>
      <w:r w:rsidR="00FD0E15">
        <w:rPr>
          <w:rFonts w:ascii="Times New Roman" w:hAnsi="Times New Roman" w:cs="Times New Roman"/>
          <w:sz w:val="24"/>
          <w:szCs w:val="24"/>
        </w:rPr>
        <w:t>“take credit” for using</w:t>
      </w:r>
      <w:r w:rsidR="00AD3D6C">
        <w:rPr>
          <w:rFonts w:ascii="Times New Roman" w:hAnsi="Times New Roman" w:cs="Times New Roman"/>
          <w:sz w:val="24"/>
          <w:szCs w:val="24"/>
        </w:rPr>
        <w:t>,</w:t>
      </w:r>
      <w:r w:rsidR="00FD0E15">
        <w:rPr>
          <w:rFonts w:ascii="Times New Roman" w:hAnsi="Times New Roman" w:cs="Times New Roman"/>
          <w:sz w:val="24"/>
          <w:szCs w:val="24"/>
        </w:rPr>
        <w:t xml:space="preserve"> renewable energy.  </w:t>
      </w:r>
      <w:r w:rsidR="00AD3D6C">
        <w:rPr>
          <w:rFonts w:ascii="Times New Roman" w:hAnsi="Times New Roman" w:cs="Times New Roman"/>
          <w:sz w:val="24"/>
          <w:szCs w:val="24"/>
        </w:rPr>
        <w:t>Our model legislation adopts</w:t>
      </w:r>
      <w:r w:rsidR="00A17402">
        <w:rPr>
          <w:rFonts w:ascii="Times New Roman" w:hAnsi="Times New Roman" w:cs="Times New Roman"/>
          <w:sz w:val="24"/>
          <w:szCs w:val="24"/>
        </w:rPr>
        <w:t xml:space="preserve"> </w:t>
      </w:r>
      <w:r w:rsidR="00E04289">
        <w:rPr>
          <w:rFonts w:ascii="Times New Roman" w:hAnsi="Times New Roman" w:cs="Times New Roman"/>
          <w:sz w:val="24"/>
          <w:szCs w:val="24"/>
        </w:rPr>
        <w:t>the latter option</w:t>
      </w:r>
      <w:r w:rsidR="006975B7">
        <w:rPr>
          <w:rFonts w:ascii="Times New Roman" w:hAnsi="Times New Roman" w:cs="Times New Roman"/>
          <w:sz w:val="24"/>
          <w:szCs w:val="24"/>
        </w:rPr>
        <w:t xml:space="preserve"> because it </w:t>
      </w:r>
      <w:r w:rsidR="00CE23D0">
        <w:rPr>
          <w:rFonts w:ascii="Times New Roman" w:hAnsi="Times New Roman" w:cs="Times New Roman"/>
          <w:sz w:val="24"/>
          <w:szCs w:val="24"/>
        </w:rPr>
        <w:t xml:space="preserve">ensures that </w:t>
      </w:r>
      <w:r w:rsidR="00F812D3">
        <w:rPr>
          <w:rFonts w:ascii="Times New Roman" w:hAnsi="Times New Roman" w:cs="Times New Roman"/>
          <w:sz w:val="24"/>
          <w:szCs w:val="24"/>
        </w:rPr>
        <w:t>participant</w:t>
      </w:r>
      <w:r w:rsidR="00CE23D0">
        <w:rPr>
          <w:rFonts w:ascii="Times New Roman" w:hAnsi="Times New Roman" w:cs="Times New Roman"/>
          <w:sz w:val="24"/>
          <w:szCs w:val="24"/>
        </w:rPr>
        <w:t xml:space="preserve">s </w:t>
      </w:r>
      <w:r w:rsidR="004F0B78">
        <w:rPr>
          <w:rFonts w:ascii="Times New Roman" w:hAnsi="Times New Roman" w:cs="Times New Roman"/>
          <w:sz w:val="24"/>
          <w:szCs w:val="24"/>
        </w:rPr>
        <w:t>receive what they think they are paying for – renewable energy – and t</w:t>
      </w:r>
      <w:r w:rsidR="006975B7">
        <w:rPr>
          <w:rFonts w:ascii="Times New Roman" w:hAnsi="Times New Roman" w:cs="Times New Roman"/>
          <w:sz w:val="24"/>
          <w:szCs w:val="24"/>
        </w:rPr>
        <w:t xml:space="preserve">hat community solar efforts are additional to the </w:t>
      </w:r>
      <w:r w:rsidR="004F0B78">
        <w:rPr>
          <w:rFonts w:ascii="Times New Roman" w:hAnsi="Times New Roman" w:cs="Times New Roman"/>
          <w:sz w:val="24"/>
          <w:szCs w:val="24"/>
        </w:rPr>
        <w:t>renewable portfolio standard</w:t>
      </w:r>
      <w:r w:rsidR="006975B7">
        <w:rPr>
          <w:rFonts w:ascii="Times New Roman" w:hAnsi="Times New Roman" w:cs="Times New Roman"/>
          <w:sz w:val="24"/>
          <w:szCs w:val="24"/>
        </w:rPr>
        <w:t xml:space="preserve">s that utilities must </w:t>
      </w:r>
      <w:r w:rsidR="00E46040">
        <w:rPr>
          <w:rFonts w:ascii="Times New Roman" w:hAnsi="Times New Roman" w:cs="Times New Roman"/>
          <w:sz w:val="24"/>
          <w:szCs w:val="24"/>
        </w:rPr>
        <w:t xml:space="preserve">already </w:t>
      </w:r>
      <w:r w:rsidR="006975B7">
        <w:rPr>
          <w:rFonts w:ascii="Times New Roman" w:hAnsi="Times New Roman" w:cs="Times New Roman"/>
          <w:sz w:val="24"/>
          <w:szCs w:val="24"/>
        </w:rPr>
        <w:t>meet</w:t>
      </w:r>
      <w:r w:rsidR="007831AE">
        <w:rPr>
          <w:rFonts w:ascii="Times New Roman" w:hAnsi="Times New Roman" w:cs="Times New Roman"/>
          <w:sz w:val="24"/>
          <w:szCs w:val="24"/>
        </w:rPr>
        <w:t>.</w:t>
      </w:r>
    </w:p>
    <w:p w14:paraId="2A038625" w14:textId="77777777" w:rsidR="004B7C58" w:rsidRDefault="002602C5" w:rsidP="006326F6">
      <w:pPr>
        <w:pStyle w:val="Level11"/>
        <w:ind w:left="0" w:firstLine="720"/>
        <w:rPr>
          <w:rFonts w:ascii="Times New Roman" w:hAnsi="Times New Roman" w:cs="Times New Roman"/>
          <w:sz w:val="24"/>
          <w:szCs w:val="24"/>
        </w:rPr>
      </w:pPr>
      <w:r w:rsidRPr="00130AA2">
        <w:rPr>
          <w:rFonts w:ascii="Times New Roman" w:hAnsi="Times New Roman" w:cs="Times New Roman"/>
          <w:b/>
          <w:sz w:val="24"/>
          <w:szCs w:val="24"/>
        </w:rPr>
        <w:t xml:space="preserve">Section </w:t>
      </w:r>
      <w:r>
        <w:rPr>
          <w:rFonts w:ascii="Times New Roman" w:hAnsi="Times New Roman" w:cs="Times New Roman"/>
          <w:b/>
          <w:sz w:val="24"/>
          <w:szCs w:val="24"/>
        </w:rPr>
        <w:t>4</w:t>
      </w:r>
      <w:r w:rsidRPr="00130AA2">
        <w:rPr>
          <w:rFonts w:ascii="Times New Roman" w:hAnsi="Times New Roman" w:cs="Times New Roman"/>
          <w:b/>
          <w:sz w:val="24"/>
          <w:szCs w:val="24"/>
        </w:rPr>
        <w:t xml:space="preserve">.  </w:t>
      </w:r>
      <w:r>
        <w:rPr>
          <w:rFonts w:ascii="Times New Roman" w:hAnsi="Times New Roman" w:cs="Times New Roman"/>
          <w:b/>
          <w:sz w:val="24"/>
          <w:szCs w:val="24"/>
        </w:rPr>
        <w:t>Utility obligation to p</w:t>
      </w:r>
      <w:r w:rsidRPr="00130AA2">
        <w:rPr>
          <w:rFonts w:ascii="Times New Roman" w:hAnsi="Times New Roman" w:cs="Times New Roman"/>
          <w:b/>
          <w:sz w:val="24"/>
          <w:szCs w:val="24"/>
        </w:rPr>
        <w:t xml:space="preserve">urchase output from </w:t>
      </w:r>
      <w:r w:rsidR="00F22CD1">
        <w:rPr>
          <w:rFonts w:ascii="Times New Roman" w:hAnsi="Times New Roman" w:cs="Times New Roman"/>
          <w:b/>
          <w:sz w:val="24"/>
          <w:szCs w:val="24"/>
        </w:rPr>
        <w:t>community solar projects</w:t>
      </w:r>
      <w:r w:rsidRPr="00130AA2">
        <w:rPr>
          <w:rFonts w:ascii="Times New Roman" w:hAnsi="Times New Roman" w:cs="Times New Roman"/>
          <w:b/>
          <w:sz w:val="24"/>
          <w:szCs w:val="24"/>
        </w:rPr>
        <w:t>.</w:t>
      </w:r>
      <w:r w:rsidRPr="00032F87">
        <w:rPr>
          <w:rFonts w:ascii="Times New Roman" w:hAnsi="Times New Roman" w:cs="Times New Roman"/>
          <w:sz w:val="24"/>
          <w:szCs w:val="24"/>
        </w:rPr>
        <w:t xml:space="preserve"> </w:t>
      </w:r>
      <w:r w:rsidR="004D4E51">
        <w:rPr>
          <w:rFonts w:ascii="Times New Roman" w:hAnsi="Times New Roman" w:cs="Times New Roman"/>
          <w:sz w:val="24"/>
          <w:szCs w:val="24"/>
        </w:rPr>
        <w:t xml:space="preserve">The success of a </w:t>
      </w:r>
      <w:r w:rsidR="00A45E16">
        <w:rPr>
          <w:rFonts w:ascii="Times New Roman" w:hAnsi="Times New Roman" w:cs="Times New Roman"/>
          <w:sz w:val="24"/>
          <w:szCs w:val="24"/>
        </w:rPr>
        <w:t xml:space="preserve">community solar </w:t>
      </w:r>
      <w:r w:rsidR="00F22CD1">
        <w:rPr>
          <w:rFonts w:ascii="Times New Roman" w:hAnsi="Times New Roman" w:cs="Times New Roman"/>
          <w:sz w:val="24"/>
          <w:szCs w:val="24"/>
        </w:rPr>
        <w:t>project</w:t>
      </w:r>
      <w:r w:rsidR="00A45E16">
        <w:rPr>
          <w:rFonts w:ascii="Times New Roman" w:hAnsi="Times New Roman" w:cs="Times New Roman"/>
          <w:sz w:val="24"/>
          <w:szCs w:val="24"/>
        </w:rPr>
        <w:t xml:space="preserve"> depends on integrat</w:t>
      </w:r>
      <w:r w:rsidR="004D4E51">
        <w:rPr>
          <w:rFonts w:ascii="Times New Roman" w:hAnsi="Times New Roman" w:cs="Times New Roman"/>
          <w:sz w:val="24"/>
          <w:szCs w:val="24"/>
        </w:rPr>
        <w:t>ing</w:t>
      </w:r>
      <w:r w:rsidR="00E961AF">
        <w:rPr>
          <w:rFonts w:ascii="Times New Roman" w:hAnsi="Times New Roman" w:cs="Times New Roman"/>
          <w:sz w:val="24"/>
          <w:szCs w:val="24"/>
        </w:rPr>
        <w:t xml:space="preserve"> the </w:t>
      </w:r>
      <w:r w:rsidR="006D0703">
        <w:rPr>
          <w:rFonts w:ascii="Times New Roman" w:hAnsi="Times New Roman" w:cs="Times New Roman"/>
          <w:sz w:val="24"/>
          <w:szCs w:val="24"/>
        </w:rPr>
        <w:t xml:space="preserve">facility’s output </w:t>
      </w:r>
      <w:r w:rsidR="00A45E16">
        <w:rPr>
          <w:rFonts w:ascii="Times New Roman" w:hAnsi="Times New Roman" w:cs="Times New Roman"/>
          <w:sz w:val="24"/>
          <w:szCs w:val="24"/>
        </w:rPr>
        <w:t xml:space="preserve">with </w:t>
      </w:r>
      <w:r w:rsidR="00E961AF">
        <w:rPr>
          <w:rFonts w:ascii="Times New Roman" w:hAnsi="Times New Roman" w:cs="Times New Roman"/>
          <w:sz w:val="24"/>
          <w:szCs w:val="24"/>
        </w:rPr>
        <w:t xml:space="preserve">the </w:t>
      </w:r>
      <w:r w:rsidR="00340409">
        <w:rPr>
          <w:rFonts w:ascii="Times New Roman" w:hAnsi="Times New Roman" w:cs="Times New Roman"/>
          <w:sz w:val="24"/>
          <w:szCs w:val="24"/>
        </w:rPr>
        <w:t xml:space="preserve">other </w:t>
      </w:r>
      <w:r w:rsidR="006326F6">
        <w:rPr>
          <w:rFonts w:ascii="Times New Roman" w:hAnsi="Times New Roman" w:cs="Times New Roman"/>
          <w:sz w:val="24"/>
          <w:szCs w:val="24"/>
        </w:rPr>
        <w:t xml:space="preserve">generating resources used </w:t>
      </w:r>
      <w:r w:rsidR="00340409">
        <w:rPr>
          <w:rFonts w:ascii="Times New Roman" w:hAnsi="Times New Roman" w:cs="Times New Roman"/>
          <w:sz w:val="24"/>
          <w:szCs w:val="24"/>
        </w:rPr>
        <w:t xml:space="preserve">by the </w:t>
      </w:r>
      <w:r w:rsidR="00A45E16">
        <w:rPr>
          <w:rFonts w:ascii="Times New Roman" w:hAnsi="Times New Roman" w:cs="Times New Roman"/>
          <w:sz w:val="24"/>
          <w:szCs w:val="24"/>
        </w:rPr>
        <w:t>retail electric utility</w:t>
      </w:r>
      <w:r w:rsidR="006326F6">
        <w:rPr>
          <w:rFonts w:ascii="Times New Roman" w:hAnsi="Times New Roman" w:cs="Times New Roman"/>
          <w:sz w:val="24"/>
          <w:szCs w:val="24"/>
        </w:rPr>
        <w:t xml:space="preserve"> to serve its load</w:t>
      </w:r>
      <w:r w:rsidR="00A45E16">
        <w:rPr>
          <w:rFonts w:ascii="Times New Roman" w:hAnsi="Times New Roman" w:cs="Times New Roman"/>
          <w:sz w:val="24"/>
          <w:szCs w:val="24"/>
        </w:rPr>
        <w:t xml:space="preserve">. </w:t>
      </w:r>
      <w:r w:rsidR="00E961AF">
        <w:rPr>
          <w:rFonts w:ascii="Times New Roman" w:hAnsi="Times New Roman" w:cs="Times New Roman"/>
          <w:sz w:val="24"/>
          <w:szCs w:val="24"/>
        </w:rPr>
        <w:t xml:space="preserve"> </w:t>
      </w:r>
      <w:r w:rsidR="006D0703">
        <w:rPr>
          <w:rFonts w:ascii="Times New Roman" w:hAnsi="Times New Roman" w:cs="Times New Roman"/>
          <w:sz w:val="24"/>
          <w:szCs w:val="24"/>
        </w:rPr>
        <w:t xml:space="preserve">That integration depends not only on the </w:t>
      </w:r>
      <w:r w:rsidR="006D0703" w:rsidRPr="007321A8">
        <w:rPr>
          <w:rFonts w:ascii="Times New Roman" w:hAnsi="Times New Roman" w:cs="Times New Roman"/>
          <w:sz w:val="24"/>
          <w:szCs w:val="24"/>
        </w:rPr>
        <w:t>total amount</w:t>
      </w:r>
      <w:r w:rsidR="006D0703">
        <w:rPr>
          <w:rFonts w:ascii="Times New Roman" w:hAnsi="Times New Roman" w:cs="Times New Roman"/>
          <w:sz w:val="24"/>
          <w:szCs w:val="24"/>
        </w:rPr>
        <w:t xml:space="preserve"> of energy produced, but on the </w:t>
      </w:r>
      <w:r w:rsidR="006D0703" w:rsidRPr="007321A8">
        <w:rPr>
          <w:rFonts w:ascii="Times New Roman" w:hAnsi="Times New Roman" w:cs="Times New Roman"/>
          <w:sz w:val="24"/>
          <w:szCs w:val="24"/>
        </w:rPr>
        <w:t>time of day</w:t>
      </w:r>
      <w:r w:rsidR="006D0703">
        <w:rPr>
          <w:rFonts w:ascii="Times New Roman" w:hAnsi="Times New Roman" w:cs="Times New Roman"/>
          <w:sz w:val="24"/>
          <w:szCs w:val="24"/>
        </w:rPr>
        <w:t xml:space="preserve"> </w:t>
      </w:r>
      <w:r w:rsidR="00DE216E">
        <w:rPr>
          <w:rFonts w:ascii="Times New Roman" w:hAnsi="Times New Roman" w:cs="Times New Roman"/>
          <w:sz w:val="24"/>
          <w:szCs w:val="24"/>
        </w:rPr>
        <w:t xml:space="preserve">and season </w:t>
      </w:r>
      <w:r>
        <w:rPr>
          <w:rFonts w:ascii="Times New Roman" w:hAnsi="Times New Roman" w:cs="Times New Roman"/>
          <w:sz w:val="24"/>
          <w:szCs w:val="24"/>
        </w:rPr>
        <w:t xml:space="preserve">it is produced, because electricity produced at a time when it is not needed </w:t>
      </w:r>
      <w:r w:rsidR="00F71ED7">
        <w:rPr>
          <w:rFonts w:ascii="Times New Roman" w:hAnsi="Times New Roman" w:cs="Times New Roman"/>
          <w:sz w:val="24"/>
          <w:szCs w:val="24"/>
        </w:rPr>
        <w:t xml:space="preserve">has </w:t>
      </w:r>
      <w:r w:rsidR="006A6246">
        <w:rPr>
          <w:rFonts w:ascii="Times New Roman" w:hAnsi="Times New Roman" w:cs="Times New Roman"/>
          <w:sz w:val="24"/>
          <w:szCs w:val="24"/>
        </w:rPr>
        <w:t xml:space="preserve">little or no value </w:t>
      </w:r>
      <w:r>
        <w:rPr>
          <w:rFonts w:ascii="Times New Roman" w:hAnsi="Times New Roman" w:cs="Times New Roman"/>
          <w:sz w:val="24"/>
          <w:szCs w:val="24"/>
        </w:rPr>
        <w:t>to the local utility and its ratepayers</w:t>
      </w:r>
      <w:r w:rsidR="00F71ED7">
        <w:rPr>
          <w:rFonts w:ascii="Times New Roman" w:hAnsi="Times New Roman" w:cs="Times New Roman"/>
          <w:sz w:val="24"/>
          <w:szCs w:val="24"/>
        </w:rPr>
        <w:t xml:space="preserve"> (including the community solar </w:t>
      </w:r>
      <w:r w:rsidR="00F812D3">
        <w:rPr>
          <w:rFonts w:ascii="Times New Roman" w:hAnsi="Times New Roman" w:cs="Times New Roman"/>
          <w:sz w:val="24"/>
          <w:szCs w:val="24"/>
        </w:rPr>
        <w:t>participant</w:t>
      </w:r>
      <w:r w:rsidR="00F71ED7">
        <w:rPr>
          <w:rFonts w:ascii="Times New Roman" w:hAnsi="Times New Roman" w:cs="Times New Roman"/>
          <w:sz w:val="24"/>
          <w:szCs w:val="24"/>
        </w:rPr>
        <w:t>s)</w:t>
      </w:r>
      <w:r>
        <w:rPr>
          <w:rFonts w:ascii="Times New Roman" w:hAnsi="Times New Roman" w:cs="Times New Roman"/>
          <w:sz w:val="24"/>
          <w:szCs w:val="24"/>
        </w:rPr>
        <w:t xml:space="preserve">.  </w:t>
      </w:r>
      <w:r w:rsidR="00F71ED7">
        <w:rPr>
          <w:rFonts w:ascii="Times New Roman" w:hAnsi="Times New Roman" w:cs="Times New Roman"/>
          <w:sz w:val="24"/>
          <w:szCs w:val="24"/>
        </w:rPr>
        <w:t xml:space="preserve">The importance of timing grows with the share of intermittent renewable </w:t>
      </w:r>
      <w:r w:rsidR="00B8123C">
        <w:rPr>
          <w:rFonts w:ascii="Times New Roman" w:hAnsi="Times New Roman" w:cs="Times New Roman"/>
          <w:sz w:val="24"/>
          <w:szCs w:val="24"/>
        </w:rPr>
        <w:t xml:space="preserve">energy </w:t>
      </w:r>
      <w:r w:rsidR="00F71ED7">
        <w:rPr>
          <w:rFonts w:ascii="Times New Roman" w:hAnsi="Times New Roman" w:cs="Times New Roman"/>
          <w:sz w:val="24"/>
          <w:szCs w:val="24"/>
        </w:rPr>
        <w:t>in the overall supply.</w:t>
      </w:r>
    </w:p>
    <w:p w14:paraId="41FBD78F" w14:textId="77777777" w:rsidR="003C784E" w:rsidRDefault="002602C5" w:rsidP="003C784E">
      <w:pPr>
        <w:pStyle w:val="Level11"/>
        <w:ind w:left="0" w:firstLine="720"/>
        <w:rPr>
          <w:rFonts w:ascii="Times New Roman" w:hAnsi="Times New Roman" w:cs="Times New Roman"/>
          <w:sz w:val="24"/>
          <w:szCs w:val="24"/>
        </w:rPr>
      </w:pPr>
      <w:r w:rsidRPr="00EC6B4A">
        <w:rPr>
          <w:rFonts w:ascii="Times New Roman" w:hAnsi="Times New Roman" w:cs="Times New Roman"/>
          <w:b/>
          <w:sz w:val="24"/>
          <w:szCs w:val="24"/>
          <w:u w:val="single"/>
        </w:rPr>
        <w:t>Policy issue:</w:t>
      </w:r>
      <w:r>
        <w:rPr>
          <w:rFonts w:ascii="Times New Roman" w:hAnsi="Times New Roman" w:cs="Times New Roman"/>
          <w:sz w:val="24"/>
          <w:szCs w:val="24"/>
        </w:rPr>
        <w:t xml:space="preserve">  </w:t>
      </w:r>
      <w:r w:rsidR="006A6246">
        <w:rPr>
          <w:rFonts w:ascii="Times New Roman" w:hAnsi="Times New Roman" w:cs="Times New Roman"/>
          <w:sz w:val="24"/>
          <w:szCs w:val="24"/>
        </w:rPr>
        <w:t>W</w:t>
      </w:r>
      <w:r>
        <w:rPr>
          <w:rFonts w:ascii="Times New Roman" w:hAnsi="Times New Roman" w:cs="Times New Roman"/>
          <w:sz w:val="24"/>
          <w:szCs w:val="24"/>
        </w:rPr>
        <w:t xml:space="preserve">e recommend that </w:t>
      </w:r>
      <w:r w:rsidR="00E961AF">
        <w:rPr>
          <w:rFonts w:ascii="Times New Roman" w:hAnsi="Times New Roman" w:cs="Times New Roman"/>
          <w:sz w:val="24"/>
          <w:szCs w:val="24"/>
        </w:rPr>
        <w:t xml:space="preserve">each utility </w:t>
      </w:r>
      <w:r>
        <w:rPr>
          <w:rFonts w:ascii="Times New Roman" w:hAnsi="Times New Roman" w:cs="Times New Roman"/>
          <w:sz w:val="24"/>
          <w:szCs w:val="24"/>
        </w:rPr>
        <w:t xml:space="preserve">be required </w:t>
      </w:r>
      <w:r w:rsidR="00E961AF">
        <w:rPr>
          <w:rFonts w:ascii="Times New Roman" w:hAnsi="Times New Roman" w:cs="Times New Roman"/>
          <w:sz w:val="24"/>
          <w:szCs w:val="24"/>
        </w:rPr>
        <w:t xml:space="preserve">to </w:t>
      </w:r>
      <w:r w:rsidR="00984A59">
        <w:rPr>
          <w:rFonts w:ascii="Times New Roman" w:hAnsi="Times New Roman" w:cs="Times New Roman"/>
          <w:sz w:val="24"/>
          <w:szCs w:val="24"/>
        </w:rPr>
        <w:t xml:space="preserve">purchase electricity from one or more </w:t>
      </w:r>
      <w:r w:rsidR="00F22CD1">
        <w:rPr>
          <w:rFonts w:ascii="Times New Roman" w:hAnsi="Times New Roman" w:cs="Times New Roman"/>
          <w:sz w:val="24"/>
          <w:szCs w:val="24"/>
        </w:rPr>
        <w:t>community solar projects</w:t>
      </w:r>
      <w:r w:rsidR="00984A59">
        <w:rPr>
          <w:rFonts w:ascii="Times New Roman" w:hAnsi="Times New Roman" w:cs="Times New Roman"/>
          <w:sz w:val="24"/>
          <w:szCs w:val="24"/>
        </w:rPr>
        <w:t xml:space="preserve"> located within its service territory, subject to a cap</w:t>
      </w:r>
      <w:r w:rsidR="004B7C58">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sidR="004B7C58">
        <w:rPr>
          <w:rFonts w:ascii="Times New Roman" w:hAnsi="Times New Roman" w:cs="Times New Roman"/>
          <w:sz w:val="24"/>
          <w:szCs w:val="24"/>
        </w:rPr>
        <w:t xml:space="preserve">  The cap would be </w:t>
      </w:r>
      <w:r w:rsidR="00340409">
        <w:rPr>
          <w:rFonts w:ascii="Times New Roman" w:hAnsi="Times New Roman" w:cs="Times New Roman"/>
          <w:sz w:val="24"/>
          <w:szCs w:val="24"/>
        </w:rPr>
        <w:t>based on</w:t>
      </w:r>
      <w:r w:rsidR="006D0703">
        <w:rPr>
          <w:rFonts w:ascii="Times New Roman" w:hAnsi="Times New Roman" w:cs="Times New Roman"/>
          <w:sz w:val="24"/>
          <w:szCs w:val="24"/>
        </w:rPr>
        <w:t xml:space="preserve"> </w:t>
      </w:r>
      <w:r w:rsidR="00984A59" w:rsidRPr="00AF6252">
        <w:rPr>
          <w:rFonts w:ascii="Times New Roman" w:hAnsi="Times New Roman" w:cs="Times New Roman"/>
          <w:sz w:val="24"/>
          <w:szCs w:val="24"/>
        </w:rPr>
        <w:t>t</w:t>
      </w:r>
      <w:r w:rsidR="00984A59" w:rsidRPr="00032F87">
        <w:rPr>
          <w:rFonts w:ascii="Times New Roman" w:hAnsi="Times New Roman" w:cs="Times New Roman"/>
          <w:sz w:val="24"/>
          <w:szCs w:val="24"/>
        </w:rPr>
        <w:t xml:space="preserve">he </w:t>
      </w:r>
      <w:r w:rsidR="00984A59">
        <w:rPr>
          <w:rFonts w:ascii="Times New Roman" w:hAnsi="Times New Roman" w:cs="Times New Roman"/>
          <w:sz w:val="24"/>
          <w:szCs w:val="24"/>
        </w:rPr>
        <w:t xml:space="preserve">demand for participation in </w:t>
      </w:r>
      <w:r w:rsidR="00F22CD1">
        <w:rPr>
          <w:rFonts w:ascii="Times New Roman" w:hAnsi="Times New Roman" w:cs="Times New Roman"/>
          <w:sz w:val="24"/>
          <w:szCs w:val="24"/>
        </w:rPr>
        <w:t>community solar projects</w:t>
      </w:r>
      <w:r w:rsidR="006D0703">
        <w:rPr>
          <w:rFonts w:ascii="Times New Roman" w:hAnsi="Times New Roman" w:cs="Times New Roman"/>
          <w:sz w:val="24"/>
          <w:szCs w:val="24"/>
        </w:rPr>
        <w:t xml:space="preserve">, and </w:t>
      </w:r>
      <w:r w:rsidR="004B7C58">
        <w:rPr>
          <w:rFonts w:ascii="Times New Roman" w:hAnsi="Times New Roman" w:cs="Times New Roman"/>
          <w:sz w:val="24"/>
          <w:szCs w:val="24"/>
        </w:rPr>
        <w:t xml:space="preserve">on </w:t>
      </w:r>
      <w:r w:rsidR="00984A59">
        <w:rPr>
          <w:rFonts w:ascii="Times New Roman" w:hAnsi="Times New Roman" w:cs="Times New Roman"/>
          <w:sz w:val="24"/>
          <w:szCs w:val="24"/>
        </w:rPr>
        <w:t>the present and future energy needs of the retail utility</w:t>
      </w:r>
      <w:r w:rsidR="004B7C58">
        <w:rPr>
          <w:rFonts w:ascii="Times New Roman" w:hAnsi="Times New Roman" w:cs="Times New Roman"/>
          <w:sz w:val="24"/>
          <w:szCs w:val="24"/>
        </w:rPr>
        <w:t>, including the time of day</w:t>
      </w:r>
      <w:r w:rsidR="00984A59">
        <w:rPr>
          <w:rFonts w:ascii="Times New Roman" w:hAnsi="Times New Roman" w:cs="Times New Roman"/>
          <w:sz w:val="24"/>
          <w:szCs w:val="24"/>
        </w:rPr>
        <w:t xml:space="preserve">.  </w:t>
      </w:r>
      <w:r w:rsidR="00D1152C">
        <w:rPr>
          <w:rFonts w:ascii="Times New Roman" w:hAnsi="Times New Roman" w:cs="Times New Roman"/>
          <w:sz w:val="24"/>
          <w:szCs w:val="24"/>
        </w:rPr>
        <w:t xml:space="preserve">In this way, </w:t>
      </w:r>
      <w:r w:rsidR="00F812D3">
        <w:rPr>
          <w:rFonts w:ascii="Times New Roman" w:hAnsi="Times New Roman" w:cs="Times New Roman"/>
          <w:sz w:val="24"/>
          <w:szCs w:val="24"/>
        </w:rPr>
        <w:t>participant</w:t>
      </w:r>
      <w:r w:rsidR="00D1152C">
        <w:rPr>
          <w:rFonts w:ascii="Times New Roman" w:hAnsi="Times New Roman" w:cs="Times New Roman"/>
          <w:sz w:val="24"/>
          <w:szCs w:val="24"/>
        </w:rPr>
        <w:t xml:space="preserve"> organizations would be incentivized to develop projects that maximize production at the time of day needed</w:t>
      </w:r>
      <w:r w:rsidR="00F71ED7">
        <w:rPr>
          <w:rFonts w:ascii="Times New Roman" w:hAnsi="Times New Roman" w:cs="Times New Roman"/>
          <w:sz w:val="24"/>
          <w:szCs w:val="24"/>
        </w:rPr>
        <w:t xml:space="preserve">.  That might </w:t>
      </w:r>
      <w:r w:rsidR="00D1152C">
        <w:rPr>
          <w:rFonts w:ascii="Times New Roman" w:hAnsi="Times New Roman" w:cs="Times New Roman"/>
          <w:sz w:val="24"/>
          <w:szCs w:val="24"/>
        </w:rPr>
        <w:t>include pairing a community solar project with a</w:t>
      </w:r>
      <w:r w:rsidR="004A7F6B">
        <w:rPr>
          <w:rFonts w:ascii="Times New Roman" w:hAnsi="Times New Roman" w:cs="Times New Roman"/>
          <w:sz w:val="24"/>
          <w:szCs w:val="24"/>
        </w:rPr>
        <w:t>n energy</w:t>
      </w:r>
      <w:r w:rsidR="00D1152C">
        <w:rPr>
          <w:rFonts w:ascii="Times New Roman" w:hAnsi="Times New Roman" w:cs="Times New Roman"/>
          <w:sz w:val="24"/>
          <w:szCs w:val="24"/>
        </w:rPr>
        <w:t xml:space="preserve"> storage project</w:t>
      </w:r>
      <w:r w:rsidR="005061C2">
        <w:rPr>
          <w:rFonts w:ascii="Times New Roman" w:hAnsi="Times New Roman" w:cs="Times New Roman"/>
          <w:sz w:val="24"/>
          <w:szCs w:val="24"/>
        </w:rPr>
        <w:t>, either one that is co-located or s</w:t>
      </w:r>
      <w:r w:rsidR="004A7F6B">
        <w:rPr>
          <w:rFonts w:ascii="Times New Roman" w:hAnsi="Times New Roman" w:cs="Times New Roman"/>
          <w:sz w:val="24"/>
          <w:szCs w:val="24"/>
        </w:rPr>
        <w:t xml:space="preserve">omewhere </w:t>
      </w:r>
      <w:r w:rsidR="005061C2">
        <w:rPr>
          <w:rFonts w:ascii="Times New Roman" w:hAnsi="Times New Roman" w:cs="Times New Roman"/>
          <w:sz w:val="24"/>
          <w:szCs w:val="24"/>
        </w:rPr>
        <w:t xml:space="preserve">else on the </w:t>
      </w:r>
      <w:r w:rsidR="004A7F6B">
        <w:rPr>
          <w:rFonts w:ascii="Times New Roman" w:hAnsi="Times New Roman" w:cs="Times New Roman"/>
          <w:sz w:val="24"/>
          <w:szCs w:val="24"/>
        </w:rPr>
        <w:t>retail electric utility’s system</w:t>
      </w:r>
      <w:r w:rsidR="005061C2">
        <w:rPr>
          <w:rFonts w:ascii="Times New Roman" w:hAnsi="Times New Roman" w:cs="Times New Roman"/>
          <w:sz w:val="24"/>
          <w:szCs w:val="24"/>
        </w:rPr>
        <w:t xml:space="preserve">.  Doing so would </w:t>
      </w:r>
      <w:r w:rsidR="004A7F6B">
        <w:rPr>
          <w:rFonts w:ascii="Times New Roman" w:hAnsi="Times New Roman" w:cs="Times New Roman"/>
          <w:sz w:val="24"/>
          <w:szCs w:val="24"/>
        </w:rPr>
        <w:t>mitigat</w:t>
      </w:r>
      <w:r w:rsidR="005061C2">
        <w:rPr>
          <w:rFonts w:ascii="Times New Roman" w:hAnsi="Times New Roman" w:cs="Times New Roman"/>
          <w:sz w:val="24"/>
          <w:szCs w:val="24"/>
        </w:rPr>
        <w:t>e</w:t>
      </w:r>
      <w:r w:rsidR="004A7F6B">
        <w:rPr>
          <w:rFonts w:ascii="Times New Roman" w:hAnsi="Times New Roman" w:cs="Times New Roman"/>
          <w:sz w:val="24"/>
          <w:szCs w:val="24"/>
        </w:rPr>
        <w:t xml:space="preserve"> the intermittency of solar power</w:t>
      </w:r>
      <w:r w:rsidR="005061C2">
        <w:rPr>
          <w:rFonts w:ascii="Times New Roman" w:hAnsi="Times New Roman" w:cs="Times New Roman"/>
          <w:sz w:val="24"/>
          <w:szCs w:val="24"/>
        </w:rPr>
        <w:t xml:space="preserve">, thereby producing higher </w:t>
      </w:r>
      <w:r w:rsidR="00F71ED7" w:rsidRPr="007F2406">
        <w:rPr>
          <w:rFonts w:ascii="Times New Roman" w:hAnsi="Times New Roman" w:cs="Times New Roman"/>
          <w:i/>
          <w:sz w:val="24"/>
          <w:szCs w:val="24"/>
        </w:rPr>
        <w:t>value</w:t>
      </w:r>
      <w:r>
        <w:rPr>
          <w:rFonts w:ascii="Times New Roman" w:hAnsi="Times New Roman" w:cs="Times New Roman"/>
          <w:b/>
          <w:i/>
          <w:sz w:val="24"/>
          <w:szCs w:val="24"/>
        </w:rPr>
        <w:t xml:space="preserve"> </w:t>
      </w:r>
      <w:r w:rsidR="00F71ED7" w:rsidRPr="00415519">
        <w:rPr>
          <w:rFonts w:ascii="Times New Roman" w:hAnsi="Times New Roman" w:cs="Times New Roman"/>
          <w:sz w:val="24"/>
          <w:szCs w:val="24"/>
        </w:rPr>
        <w:t xml:space="preserve">energy, rather than the greatest </w:t>
      </w:r>
      <w:r w:rsidR="00F71ED7" w:rsidRPr="007F2406">
        <w:rPr>
          <w:rFonts w:ascii="Times New Roman" w:hAnsi="Times New Roman" w:cs="Times New Roman"/>
          <w:i/>
          <w:sz w:val="24"/>
          <w:szCs w:val="24"/>
        </w:rPr>
        <w:t>quantity</w:t>
      </w:r>
      <w:r w:rsidR="00D1152C" w:rsidRPr="00415519">
        <w:rPr>
          <w:rFonts w:ascii="Times New Roman" w:hAnsi="Times New Roman" w:cs="Times New Roman"/>
          <w:b/>
          <w:i/>
          <w:sz w:val="24"/>
          <w:szCs w:val="24"/>
        </w:rPr>
        <w:t>.</w:t>
      </w:r>
      <w:r w:rsidR="00D1152C">
        <w:rPr>
          <w:rFonts w:ascii="Times New Roman" w:hAnsi="Times New Roman" w:cs="Times New Roman"/>
          <w:sz w:val="24"/>
          <w:szCs w:val="24"/>
        </w:rPr>
        <w:t xml:space="preserve">  </w:t>
      </w:r>
    </w:p>
    <w:p w14:paraId="394067D1" w14:textId="762983B3" w:rsidR="00AF6252" w:rsidRPr="006E6C6E" w:rsidRDefault="002602C5" w:rsidP="003C784E">
      <w:pPr>
        <w:pStyle w:val="Level11"/>
        <w:ind w:left="0" w:firstLine="720"/>
        <w:rPr>
          <w:rFonts w:ascii="Times New Roman" w:hAnsi="Times New Roman" w:cs="Times New Roman"/>
          <w:sz w:val="24"/>
          <w:szCs w:val="24"/>
        </w:rPr>
      </w:pPr>
      <w:r>
        <w:rPr>
          <w:rFonts w:ascii="Times New Roman" w:hAnsi="Times New Roman" w:cs="Times New Roman"/>
          <w:sz w:val="24"/>
          <w:szCs w:val="24"/>
        </w:rPr>
        <w:t xml:space="preserve">The </w:t>
      </w:r>
      <w:r w:rsidR="0026061A">
        <w:rPr>
          <w:rFonts w:ascii="Times New Roman" w:hAnsi="Times New Roman" w:cs="Times New Roman"/>
          <w:sz w:val="24"/>
          <w:szCs w:val="24"/>
        </w:rPr>
        <w:t>public utilities commission</w:t>
      </w:r>
      <w:r w:rsidR="005D7F2D">
        <w:rPr>
          <w:rFonts w:ascii="Times New Roman" w:hAnsi="Times New Roman" w:cs="Times New Roman"/>
          <w:sz w:val="24"/>
          <w:szCs w:val="24"/>
        </w:rPr>
        <w:t xml:space="preserve"> </w:t>
      </w:r>
      <w:r>
        <w:rPr>
          <w:rFonts w:ascii="Times New Roman" w:hAnsi="Times New Roman" w:cs="Times New Roman"/>
          <w:sz w:val="24"/>
          <w:szCs w:val="24"/>
        </w:rPr>
        <w:t xml:space="preserve">would establish the cap for investor-owned utilities, and the </w:t>
      </w:r>
      <w:r w:rsidR="0054141A">
        <w:rPr>
          <w:rFonts w:ascii="Times New Roman" w:hAnsi="Times New Roman" w:cs="Times New Roman"/>
          <w:sz w:val="24"/>
          <w:szCs w:val="24"/>
        </w:rPr>
        <w:t xml:space="preserve">same would be done by the </w:t>
      </w:r>
      <w:r w:rsidR="00236451">
        <w:rPr>
          <w:rFonts w:ascii="Times New Roman" w:hAnsi="Times New Roman" w:cs="Times New Roman"/>
          <w:sz w:val="24"/>
          <w:szCs w:val="24"/>
        </w:rPr>
        <w:t>governing body</w:t>
      </w:r>
      <w:r w:rsidR="0054141A">
        <w:rPr>
          <w:rFonts w:ascii="Times New Roman" w:hAnsi="Times New Roman" w:cs="Times New Roman"/>
          <w:sz w:val="24"/>
          <w:szCs w:val="24"/>
        </w:rPr>
        <w:t xml:space="preserve"> in the case of publicly-owned utilities.  </w:t>
      </w:r>
      <w:r w:rsidR="005D7F2D">
        <w:rPr>
          <w:rFonts w:ascii="Times New Roman" w:hAnsi="Times New Roman" w:cs="Times New Roman"/>
          <w:sz w:val="24"/>
          <w:szCs w:val="24"/>
        </w:rPr>
        <w:t>O</w:t>
      </w:r>
      <w:r w:rsidR="009D52B7">
        <w:rPr>
          <w:rFonts w:ascii="Times New Roman" w:hAnsi="Times New Roman" w:cs="Times New Roman"/>
          <w:sz w:val="24"/>
          <w:szCs w:val="24"/>
        </w:rPr>
        <w:t xml:space="preserve">nce the cap is established, </w:t>
      </w:r>
      <w:r w:rsidR="00F812D3">
        <w:rPr>
          <w:rFonts w:ascii="Times New Roman" w:hAnsi="Times New Roman" w:cs="Times New Roman"/>
          <w:sz w:val="24"/>
          <w:szCs w:val="24"/>
        </w:rPr>
        <w:t>participant</w:t>
      </w:r>
      <w:r w:rsidR="006326F6">
        <w:rPr>
          <w:rFonts w:ascii="Times New Roman" w:hAnsi="Times New Roman" w:cs="Times New Roman"/>
          <w:sz w:val="24"/>
          <w:szCs w:val="24"/>
        </w:rPr>
        <w:t xml:space="preserve"> </w:t>
      </w:r>
      <w:r w:rsidR="009D52B7">
        <w:rPr>
          <w:rFonts w:ascii="Times New Roman" w:hAnsi="Times New Roman" w:cs="Times New Roman"/>
          <w:sz w:val="24"/>
          <w:szCs w:val="24"/>
        </w:rPr>
        <w:t xml:space="preserve">organizations </w:t>
      </w:r>
      <w:r w:rsidR="004D4E51">
        <w:rPr>
          <w:rFonts w:ascii="Times New Roman" w:hAnsi="Times New Roman" w:cs="Times New Roman"/>
          <w:sz w:val="24"/>
          <w:szCs w:val="24"/>
        </w:rPr>
        <w:t xml:space="preserve">would </w:t>
      </w:r>
      <w:r w:rsidR="009D52B7">
        <w:rPr>
          <w:rFonts w:ascii="Times New Roman" w:hAnsi="Times New Roman" w:cs="Times New Roman"/>
          <w:sz w:val="24"/>
          <w:szCs w:val="24"/>
        </w:rPr>
        <w:t xml:space="preserve">apply to the </w:t>
      </w:r>
      <w:r w:rsidR="005D7F2D">
        <w:rPr>
          <w:rFonts w:ascii="Times New Roman" w:hAnsi="Times New Roman" w:cs="Times New Roman"/>
          <w:sz w:val="24"/>
          <w:szCs w:val="24"/>
        </w:rPr>
        <w:t>program administrator</w:t>
      </w:r>
      <w:r w:rsidR="006326F6">
        <w:rPr>
          <w:rFonts w:ascii="Times New Roman" w:hAnsi="Times New Roman" w:cs="Times New Roman"/>
          <w:sz w:val="24"/>
          <w:szCs w:val="24"/>
        </w:rPr>
        <w:t xml:space="preserve"> </w:t>
      </w:r>
      <w:r w:rsidR="009D52B7">
        <w:rPr>
          <w:rFonts w:ascii="Times New Roman" w:hAnsi="Times New Roman" w:cs="Times New Roman"/>
          <w:sz w:val="24"/>
          <w:szCs w:val="24"/>
        </w:rPr>
        <w:t xml:space="preserve">for an allocation of the amount to be purchased by a retail </w:t>
      </w:r>
      <w:r w:rsidR="00031076">
        <w:rPr>
          <w:rFonts w:ascii="Times New Roman" w:hAnsi="Times New Roman" w:cs="Times New Roman"/>
          <w:sz w:val="24"/>
          <w:szCs w:val="24"/>
        </w:rPr>
        <w:t xml:space="preserve">electric </w:t>
      </w:r>
      <w:r w:rsidR="009D52B7">
        <w:rPr>
          <w:rFonts w:ascii="Times New Roman" w:hAnsi="Times New Roman" w:cs="Times New Roman"/>
          <w:sz w:val="24"/>
          <w:szCs w:val="24"/>
        </w:rPr>
        <w:t xml:space="preserve">utility.  </w:t>
      </w:r>
      <w:r w:rsidR="00174805">
        <w:rPr>
          <w:rFonts w:ascii="Times New Roman" w:hAnsi="Times New Roman" w:cs="Times New Roman"/>
          <w:sz w:val="24"/>
          <w:szCs w:val="24"/>
        </w:rPr>
        <w:t>A</w:t>
      </w:r>
      <w:r w:rsidR="004D4E51">
        <w:rPr>
          <w:rFonts w:ascii="Times New Roman" w:hAnsi="Times New Roman" w:cs="Times New Roman"/>
          <w:sz w:val="24"/>
          <w:szCs w:val="24"/>
        </w:rPr>
        <w:t>p</w:t>
      </w:r>
      <w:r w:rsidR="009D52B7">
        <w:rPr>
          <w:rFonts w:ascii="Times New Roman" w:hAnsi="Times New Roman" w:cs="Times New Roman"/>
          <w:sz w:val="24"/>
          <w:szCs w:val="24"/>
        </w:rPr>
        <w:t xml:space="preserve">plications </w:t>
      </w:r>
      <w:r w:rsidR="006326F6">
        <w:rPr>
          <w:rFonts w:ascii="Times New Roman" w:hAnsi="Times New Roman" w:cs="Times New Roman"/>
          <w:sz w:val="24"/>
          <w:szCs w:val="24"/>
        </w:rPr>
        <w:t xml:space="preserve">would </w:t>
      </w:r>
      <w:r w:rsidR="009D52B7">
        <w:rPr>
          <w:rFonts w:ascii="Times New Roman" w:hAnsi="Times New Roman" w:cs="Times New Roman"/>
          <w:sz w:val="24"/>
          <w:szCs w:val="24"/>
        </w:rPr>
        <w:t xml:space="preserve">be granted in an amount to be determined by the </w:t>
      </w:r>
      <w:r w:rsidR="005D7F2D">
        <w:rPr>
          <w:rFonts w:ascii="Times New Roman" w:hAnsi="Times New Roman" w:cs="Times New Roman"/>
          <w:sz w:val="24"/>
          <w:szCs w:val="24"/>
        </w:rPr>
        <w:t>program administrator</w:t>
      </w:r>
      <w:r w:rsidR="00EC6B4A">
        <w:rPr>
          <w:rFonts w:ascii="Times New Roman" w:hAnsi="Times New Roman" w:cs="Times New Roman"/>
          <w:sz w:val="24"/>
          <w:szCs w:val="24"/>
        </w:rPr>
        <w:t xml:space="preserve">, with preference given </w:t>
      </w:r>
      <w:r w:rsidR="0054141A">
        <w:rPr>
          <w:rFonts w:ascii="Times New Roman" w:hAnsi="Times New Roman" w:cs="Times New Roman"/>
          <w:sz w:val="24"/>
          <w:szCs w:val="24"/>
        </w:rPr>
        <w:t xml:space="preserve">to </w:t>
      </w:r>
      <w:r w:rsidR="00EC6B4A">
        <w:rPr>
          <w:rFonts w:ascii="Times New Roman" w:hAnsi="Times New Roman" w:cs="Times New Roman"/>
          <w:sz w:val="24"/>
          <w:szCs w:val="24"/>
        </w:rPr>
        <w:t>projects that more closely match the time-of-use needs of the local utility</w:t>
      </w:r>
      <w:r w:rsidR="009D52B7">
        <w:rPr>
          <w:rFonts w:ascii="Times New Roman" w:hAnsi="Times New Roman" w:cs="Times New Roman"/>
          <w:sz w:val="24"/>
          <w:szCs w:val="24"/>
        </w:rPr>
        <w:t xml:space="preserve">. </w:t>
      </w:r>
      <w:r w:rsidR="006326F6">
        <w:rPr>
          <w:rFonts w:ascii="Times New Roman" w:hAnsi="Times New Roman" w:cs="Times New Roman"/>
          <w:sz w:val="24"/>
          <w:szCs w:val="24"/>
        </w:rPr>
        <w:t xml:space="preserve"> </w:t>
      </w:r>
      <w:r w:rsidR="00200E36">
        <w:rPr>
          <w:rFonts w:ascii="Times New Roman" w:hAnsi="Times New Roman" w:cs="Times New Roman"/>
          <w:sz w:val="24"/>
          <w:szCs w:val="24"/>
        </w:rPr>
        <w:t>The utility would then be required to purchase the output of that solar facility</w:t>
      </w:r>
      <w:r w:rsidR="005D7F2D">
        <w:rPr>
          <w:rFonts w:ascii="Times New Roman" w:hAnsi="Times New Roman" w:cs="Times New Roman"/>
          <w:sz w:val="24"/>
          <w:szCs w:val="24"/>
        </w:rPr>
        <w:t xml:space="preserve"> a</w:t>
      </w:r>
      <w:r w:rsidR="00200E36">
        <w:rPr>
          <w:rFonts w:ascii="Times New Roman" w:hAnsi="Times New Roman" w:cs="Times New Roman"/>
          <w:sz w:val="24"/>
          <w:szCs w:val="24"/>
        </w:rPr>
        <w:t xml:space="preserve">t </w:t>
      </w:r>
      <w:r w:rsidR="009D52B7" w:rsidRPr="00032F87">
        <w:rPr>
          <w:rFonts w:ascii="Times New Roman" w:hAnsi="Times New Roman" w:cs="Times New Roman"/>
          <w:sz w:val="24"/>
          <w:szCs w:val="24"/>
        </w:rPr>
        <w:t xml:space="preserve">a rate </w:t>
      </w:r>
      <w:r w:rsidR="004B7C58">
        <w:rPr>
          <w:rFonts w:ascii="Times New Roman" w:hAnsi="Times New Roman" w:cs="Times New Roman"/>
          <w:sz w:val="24"/>
          <w:szCs w:val="24"/>
        </w:rPr>
        <w:t xml:space="preserve">determined by the </w:t>
      </w:r>
      <w:r w:rsidR="0026061A">
        <w:rPr>
          <w:rFonts w:ascii="Times New Roman" w:hAnsi="Times New Roman" w:cs="Times New Roman"/>
          <w:sz w:val="24"/>
          <w:szCs w:val="24"/>
        </w:rPr>
        <w:t>public utilities commission</w:t>
      </w:r>
      <w:r w:rsidR="005D7F2D">
        <w:rPr>
          <w:rFonts w:ascii="Times New Roman" w:hAnsi="Times New Roman" w:cs="Times New Roman"/>
          <w:sz w:val="24"/>
          <w:szCs w:val="24"/>
        </w:rPr>
        <w:t xml:space="preserve"> in the case of investor-owned utilities</w:t>
      </w:r>
      <w:r w:rsidR="0054141A">
        <w:rPr>
          <w:rFonts w:ascii="Times New Roman" w:hAnsi="Times New Roman" w:cs="Times New Roman"/>
          <w:sz w:val="24"/>
          <w:szCs w:val="24"/>
        </w:rPr>
        <w:t>,</w:t>
      </w:r>
      <w:r w:rsidR="005D7F2D">
        <w:rPr>
          <w:rFonts w:ascii="Times New Roman" w:hAnsi="Times New Roman" w:cs="Times New Roman"/>
          <w:sz w:val="24"/>
          <w:szCs w:val="24"/>
        </w:rPr>
        <w:t xml:space="preserve"> and </w:t>
      </w:r>
      <w:r w:rsidR="0054141A">
        <w:rPr>
          <w:rFonts w:ascii="Times New Roman" w:hAnsi="Times New Roman" w:cs="Times New Roman"/>
          <w:sz w:val="24"/>
          <w:szCs w:val="24"/>
        </w:rPr>
        <w:t xml:space="preserve">by the </w:t>
      </w:r>
      <w:r w:rsidR="00236451">
        <w:rPr>
          <w:rFonts w:ascii="Times New Roman" w:hAnsi="Times New Roman" w:cs="Times New Roman"/>
          <w:sz w:val="24"/>
          <w:szCs w:val="24"/>
        </w:rPr>
        <w:t>governing body</w:t>
      </w:r>
      <w:r w:rsidR="0054141A">
        <w:rPr>
          <w:rFonts w:ascii="Times New Roman" w:hAnsi="Times New Roman" w:cs="Times New Roman"/>
          <w:sz w:val="24"/>
          <w:szCs w:val="24"/>
        </w:rPr>
        <w:t xml:space="preserve"> in the case of publicly-owned</w:t>
      </w:r>
      <w:r w:rsidR="003C784E" w:rsidRPr="003C784E">
        <w:rPr>
          <w:rFonts w:ascii="Times New Roman" w:hAnsi="Times New Roman" w:cs="Times New Roman"/>
          <w:sz w:val="24"/>
          <w:szCs w:val="24"/>
        </w:rPr>
        <w:t xml:space="preserve"> utilities</w:t>
      </w:r>
      <w:r w:rsidR="003C784E">
        <w:rPr>
          <w:rFonts w:ascii="Times New Roman" w:hAnsi="Times New Roman" w:cs="Times New Roman"/>
          <w:sz w:val="24"/>
          <w:szCs w:val="24"/>
        </w:rPr>
        <w:t xml:space="preserve">.  </w:t>
      </w:r>
      <w:r w:rsidR="003C784E" w:rsidRPr="003C784E">
        <w:rPr>
          <w:rFonts w:ascii="Times New Roman" w:hAnsi="Times New Roman" w:cs="Times New Roman"/>
          <w:sz w:val="24"/>
          <w:szCs w:val="24"/>
        </w:rPr>
        <w:t>The price at which the utility purchases output from the solar facility is the bill credit rate reflected on the subscriber’s utility bill</w:t>
      </w:r>
      <w:r w:rsidR="003C784E">
        <w:rPr>
          <w:rFonts w:ascii="Times New Roman" w:hAnsi="Times New Roman" w:cs="Times New Roman"/>
          <w:sz w:val="24"/>
          <w:szCs w:val="24"/>
        </w:rPr>
        <w:t xml:space="preserve">. </w:t>
      </w:r>
      <w:r w:rsidR="009D52B7">
        <w:rPr>
          <w:rFonts w:ascii="Times New Roman" w:hAnsi="Times New Roman" w:cs="Times New Roman"/>
          <w:sz w:val="24"/>
          <w:szCs w:val="24"/>
        </w:rPr>
        <w:t xml:space="preserve">Our model legislation does not specify </w:t>
      </w:r>
      <w:r w:rsidR="00F133BE">
        <w:rPr>
          <w:rFonts w:ascii="Times New Roman" w:hAnsi="Times New Roman" w:cs="Times New Roman"/>
          <w:sz w:val="24"/>
          <w:szCs w:val="24"/>
        </w:rPr>
        <w:t>a</w:t>
      </w:r>
      <w:r w:rsidR="00DB315A">
        <w:rPr>
          <w:rFonts w:ascii="Times New Roman" w:hAnsi="Times New Roman" w:cs="Times New Roman"/>
          <w:sz w:val="24"/>
          <w:szCs w:val="24"/>
        </w:rPr>
        <w:t xml:space="preserve"> bill credit</w:t>
      </w:r>
      <w:r w:rsidR="00F133BE">
        <w:rPr>
          <w:rFonts w:ascii="Times New Roman" w:hAnsi="Times New Roman" w:cs="Times New Roman"/>
          <w:sz w:val="24"/>
          <w:szCs w:val="24"/>
        </w:rPr>
        <w:t xml:space="preserve"> </w:t>
      </w:r>
      <w:r w:rsidR="009D52B7">
        <w:rPr>
          <w:rFonts w:ascii="Times New Roman" w:hAnsi="Times New Roman" w:cs="Times New Roman"/>
          <w:sz w:val="24"/>
          <w:szCs w:val="24"/>
        </w:rPr>
        <w:t>pricing</w:t>
      </w:r>
      <w:r w:rsidR="00F133BE">
        <w:rPr>
          <w:rFonts w:ascii="Times New Roman" w:hAnsi="Times New Roman" w:cs="Times New Roman"/>
          <w:sz w:val="24"/>
          <w:szCs w:val="24"/>
        </w:rPr>
        <w:t xml:space="preserve"> methodology</w:t>
      </w:r>
      <w:r w:rsidR="009D52B7">
        <w:rPr>
          <w:rFonts w:ascii="Times New Roman" w:hAnsi="Times New Roman" w:cs="Times New Roman"/>
          <w:sz w:val="24"/>
          <w:szCs w:val="24"/>
        </w:rPr>
        <w:t xml:space="preserve">, leaving </w:t>
      </w:r>
      <w:r w:rsidR="00F133BE">
        <w:rPr>
          <w:rFonts w:ascii="Times New Roman" w:hAnsi="Times New Roman" w:cs="Times New Roman"/>
          <w:sz w:val="24"/>
          <w:szCs w:val="24"/>
        </w:rPr>
        <w:t xml:space="preserve">that to the </w:t>
      </w:r>
      <w:r w:rsidR="0026061A">
        <w:rPr>
          <w:rFonts w:ascii="Times New Roman" w:hAnsi="Times New Roman" w:cs="Times New Roman"/>
          <w:sz w:val="24"/>
          <w:szCs w:val="24"/>
        </w:rPr>
        <w:t>public utilities commission</w:t>
      </w:r>
      <w:r w:rsidR="00F133BE">
        <w:rPr>
          <w:rFonts w:ascii="Times New Roman" w:hAnsi="Times New Roman" w:cs="Times New Roman"/>
          <w:sz w:val="24"/>
          <w:szCs w:val="24"/>
        </w:rPr>
        <w:t xml:space="preserve"> or </w:t>
      </w:r>
      <w:r w:rsidR="00236451">
        <w:rPr>
          <w:rFonts w:ascii="Times New Roman" w:hAnsi="Times New Roman" w:cs="Times New Roman"/>
          <w:sz w:val="24"/>
          <w:szCs w:val="24"/>
        </w:rPr>
        <w:t>governing body</w:t>
      </w:r>
      <w:r w:rsidR="00F133BE">
        <w:rPr>
          <w:rFonts w:ascii="Times New Roman" w:hAnsi="Times New Roman" w:cs="Times New Roman"/>
          <w:sz w:val="24"/>
          <w:szCs w:val="24"/>
        </w:rPr>
        <w:t>, as the case may be</w:t>
      </w:r>
      <w:r w:rsidR="003A2E9F">
        <w:rPr>
          <w:rFonts w:ascii="Times New Roman" w:hAnsi="Times New Roman" w:cs="Times New Roman"/>
          <w:sz w:val="24"/>
          <w:szCs w:val="24"/>
        </w:rPr>
        <w:t xml:space="preserve"> (see Section</w:t>
      </w:r>
      <w:r w:rsidR="005C0A39">
        <w:rPr>
          <w:rFonts w:ascii="Times New Roman" w:hAnsi="Times New Roman" w:cs="Times New Roman"/>
          <w:sz w:val="24"/>
          <w:szCs w:val="24"/>
        </w:rPr>
        <w:t>s 3(h) and</w:t>
      </w:r>
      <w:r w:rsidR="003A2E9F">
        <w:rPr>
          <w:rFonts w:ascii="Times New Roman" w:hAnsi="Times New Roman" w:cs="Times New Roman"/>
          <w:sz w:val="24"/>
          <w:szCs w:val="24"/>
        </w:rPr>
        <w:t xml:space="preserve"> 7</w:t>
      </w:r>
      <w:r w:rsidR="005C0A39">
        <w:rPr>
          <w:rFonts w:ascii="Times New Roman" w:hAnsi="Times New Roman" w:cs="Times New Roman"/>
          <w:sz w:val="24"/>
          <w:szCs w:val="24"/>
        </w:rPr>
        <w:t>(c)</w:t>
      </w:r>
      <w:r w:rsidR="003A2E9F">
        <w:rPr>
          <w:rFonts w:ascii="Times New Roman" w:hAnsi="Times New Roman" w:cs="Times New Roman"/>
          <w:sz w:val="24"/>
          <w:szCs w:val="24"/>
        </w:rPr>
        <w:t>)</w:t>
      </w:r>
      <w:r w:rsidR="009D52B7">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sidR="00D10BE8">
        <w:rPr>
          <w:rFonts w:ascii="Times New Roman" w:hAnsi="Times New Roman" w:cs="Times New Roman"/>
          <w:sz w:val="24"/>
          <w:szCs w:val="24"/>
        </w:rPr>
        <w:t xml:space="preserve">  We recommend that the pricing </w:t>
      </w:r>
      <w:r w:rsidR="00D10BE8">
        <w:rPr>
          <w:rFonts w:ascii="Times New Roman" w:hAnsi="Times New Roman" w:cs="Times New Roman"/>
          <w:sz w:val="24"/>
          <w:szCs w:val="24"/>
        </w:rPr>
        <w:lastRenderedPageBreak/>
        <w:t>methodology be kept as simple and straight forward as possible, or be tied to an existing program pricing structure, such as a net energy metering program.</w:t>
      </w:r>
    </w:p>
    <w:p w14:paraId="76DB8BAC" w14:textId="042ED478" w:rsidR="00D4271F" w:rsidRPr="006E6C6E" w:rsidRDefault="002602C5" w:rsidP="006E6C6E">
      <w:pPr>
        <w:pStyle w:val="Level2a"/>
        <w:ind w:left="0" w:firstLine="360"/>
        <w:rPr>
          <w:rFonts w:ascii="Times New Roman" w:hAnsi="Times New Roman" w:cs="Times New Roman"/>
          <w:sz w:val="24"/>
          <w:szCs w:val="24"/>
        </w:rPr>
      </w:pPr>
      <w:r>
        <w:rPr>
          <w:rFonts w:ascii="Times New Roman" w:hAnsi="Times New Roman" w:cs="Times New Roman"/>
          <w:b/>
          <w:sz w:val="24"/>
          <w:szCs w:val="24"/>
        </w:rPr>
        <w:t>S</w:t>
      </w:r>
      <w:r w:rsidRPr="000238C4">
        <w:rPr>
          <w:rFonts w:ascii="Times New Roman" w:hAnsi="Times New Roman" w:cs="Times New Roman"/>
          <w:b/>
          <w:sz w:val="24"/>
          <w:szCs w:val="24"/>
        </w:rPr>
        <w:t xml:space="preserve">ection </w:t>
      </w:r>
      <w:r>
        <w:rPr>
          <w:rFonts w:ascii="Times New Roman" w:hAnsi="Times New Roman" w:cs="Times New Roman"/>
          <w:b/>
          <w:sz w:val="24"/>
          <w:szCs w:val="24"/>
        </w:rPr>
        <w:t>5</w:t>
      </w:r>
      <w:r w:rsidRPr="000238C4">
        <w:rPr>
          <w:rFonts w:ascii="Times New Roman" w:hAnsi="Times New Roman" w:cs="Times New Roman"/>
          <w:b/>
          <w:sz w:val="24"/>
          <w:szCs w:val="24"/>
        </w:rPr>
        <w:t xml:space="preserve">: Relationship to Renewable Portfolio Standard </w:t>
      </w:r>
      <w:r w:rsidR="00155EE2">
        <w:rPr>
          <w:rFonts w:ascii="Times New Roman" w:hAnsi="Times New Roman" w:cs="Times New Roman"/>
          <w:b/>
          <w:sz w:val="24"/>
          <w:szCs w:val="24"/>
        </w:rPr>
        <w:t>and GHG Reduction Statutes</w:t>
      </w:r>
      <w:r>
        <w:rPr>
          <w:rFonts w:ascii="Times New Roman" w:hAnsi="Times New Roman" w:cs="Times New Roman"/>
          <w:b/>
          <w:sz w:val="24"/>
          <w:szCs w:val="24"/>
        </w:rPr>
        <w:t xml:space="preserve">. </w:t>
      </w:r>
      <w:r w:rsidRPr="00032F87">
        <w:rPr>
          <w:rFonts w:ascii="Times New Roman" w:hAnsi="Times New Roman" w:cs="Times New Roman"/>
          <w:sz w:val="24"/>
          <w:szCs w:val="24"/>
        </w:rPr>
        <w:t xml:space="preserve">  </w:t>
      </w:r>
      <w:r w:rsidR="00E47DB0">
        <w:rPr>
          <w:rFonts w:ascii="Times New Roman" w:hAnsi="Times New Roman" w:cs="Times New Roman"/>
          <w:sz w:val="24"/>
          <w:szCs w:val="24"/>
        </w:rPr>
        <w:t>About 30 states and Washington D.C. have</w:t>
      </w:r>
      <w:r w:rsidR="00DC709A">
        <w:rPr>
          <w:rFonts w:ascii="Times New Roman" w:hAnsi="Times New Roman" w:cs="Times New Roman"/>
          <w:sz w:val="24"/>
          <w:szCs w:val="24"/>
        </w:rPr>
        <w:t xml:space="preserve"> enacted renewable portfolio standards (“RPS”) that require retail utilities to include a certain percentage of renewables</w:t>
      </w:r>
      <w:r w:rsidR="00A02329" w:rsidRPr="00A02329">
        <w:rPr>
          <w:rFonts w:ascii="Times New Roman" w:hAnsi="Times New Roman" w:cs="Times New Roman"/>
          <w:sz w:val="24"/>
          <w:szCs w:val="24"/>
        </w:rPr>
        <w:t xml:space="preserve"> </w:t>
      </w:r>
      <w:r w:rsidR="00A02329">
        <w:rPr>
          <w:rFonts w:ascii="Times New Roman" w:hAnsi="Times New Roman" w:cs="Times New Roman"/>
          <w:sz w:val="24"/>
          <w:szCs w:val="24"/>
        </w:rPr>
        <w:t>in their generation portfolios</w:t>
      </w:r>
      <w:r w:rsidR="00DC709A">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00DC709A">
        <w:rPr>
          <w:rFonts w:ascii="Times New Roman" w:hAnsi="Times New Roman" w:cs="Times New Roman"/>
          <w:sz w:val="24"/>
          <w:szCs w:val="24"/>
        </w:rPr>
        <w:t xml:space="preserve">  Typically, the percentage increases over time, and often can be satisfied either by </w:t>
      </w:r>
      <w:r w:rsidR="0080247B">
        <w:rPr>
          <w:rFonts w:ascii="Times New Roman" w:hAnsi="Times New Roman" w:cs="Times New Roman"/>
          <w:sz w:val="24"/>
          <w:szCs w:val="24"/>
        </w:rPr>
        <w:t xml:space="preserve">producing </w:t>
      </w:r>
      <w:r w:rsidR="00DC709A">
        <w:rPr>
          <w:rFonts w:ascii="Times New Roman" w:hAnsi="Times New Roman" w:cs="Times New Roman"/>
          <w:sz w:val="24"/>
          <w:szCs w:val="24"/>
        </w:rPr>
        <w:t>renewable energy</w:t>
      </w:r>
      <w:r w:rsidR="0080247B">
        <w:rPr>
          <w:rFonts w:ascii="Times New Roman" w:hAnsi="Times New Roman" w:cs="Times New Roman"/>
          <w:sz w:val="24"/>
          <w:szCs w:val="24"/>
        </w:rPr>
        <w:t>, buying it,</w:t>
      </w:r>
      <w:r w:rsidR="00DC709A">
        <w:rPr>
          <w:rFonts w:ascii="Times New Roman" w:hAnsi="Times New Roman" w:cs="Times New Roman"/>
          <w:sz w:val="24"/>
          <w:szCs w:val="24"/>
        </w:rPr>
        <w:t xml:space="preserve"> or by purchas</w:t>
      </w:r>
      <w:r w:rsidR="00155EE2">
        <w:rPr>
          <w:rFonts w:ascii="Times New Roman" w:hAnsi="Times New Roman" w:cs="Times New Roman"/>
          <w:sz w:val="24"/>
          <w:szCs w:val="24"/>
        </w:rPr>
        <w:t>ing</w:t>
      </w:r>
      <w:r w:rsidR="00DC709A">
        <w:rPr>
          <w:rFonts w:ascii="Times New Roman" w:hAnsi="Times New Roman" w:cs="Times New Roman"/>
          <w:sz w:val="24"/>
          <w:szCs w:val="24"/>
        </w:rPr>
        <w:t xml:space="preserve"> </w:t>
      </w:r>
      <w:proofErr w:type="spellStart"/>
      <w:r w:rsidR="00DC709A">
        <w:rPr>
          <w:rFonts w:ascii="Times New Roman" w:hAnsi="Times New Roman" w:cs="Times New Roman"/>
          <w:sz w:val="24"/>
          <w:szCs w:val="24"/>
        </w:rPr>
        <w:t>RECs.</w:t>
      </w:r>
      <w:proofErr w:type="spellEnd"/>
      <w:r w:rsidR="00DC709A">
        <w:rPr>
          <w:rFonts w:ascii="Times New Roman" w:hAnsi="Times New Roman" w:cs="Times New Roman"/>
          <w:sz w:val="24"/>
          <w:szCs w:val="24"/>
        </w:rPr>
        <w:t xml:space="preserve">  In addition, about 10 states require their utilities to </w:t>
      </w:r>
      <w:r w:rsidR="004F730F">
        <w:rPr>
          <w:rFonts w:ascii="Times New Roman" w:hAnsi="Times New Roman" w:cs="Times New Roman"/>
          <w:sz w:val="24"/>
          <w:szCs w:val="24"/>
        </w:rPr>
        <w:t>dramatically reduce their GHGs over time, typically requiring an elimination of all GHG emissions sometime near mid-century.</w:t>
      </w:r>
      <w:r>
        <w:rPr>
          <w:rStyle w:val="FootnoteReference"/>
          <w:rFonts w:ascii="Times New Roman" w:hAnsi="Times New Roman" w:cs="Times New Roman"/>
          <w:sz w:val="24"/>
          <w:szCs w:val="24"/>
        </w:rPr>
        <w:footnoteReference w:id="22"/>
      </w:r>
      <w:r w:rsidR="004F730F">
        <w:rPr>
          <w:rFonts w:ascii="Times New Roman" w:hAnsi="Times New Roman" w:cs="Times New Roman"/>
          <w:sz w:val="24"/>
          <w:szCs w:val="24"/>
        </w:rPr>
        <w:t xml:space="preserve"> </w:t>
      </w:r>
      <w:r w:rsidR="00F939CC">
        <w:rPr>
          <w:rFonts w:ascii="Times New Roman" w:hAnsi="Times New Roman" w:cs="Times New Roman"/>
          <w:sz w:val="24"/>
          <w:szCs w:val="24"/>
        </w:rPr>
        <w:t xml:space="preserve"> </w:t>
      </w:r>
      <w:r w:rsidR="004F730F" w:rsidRPr="004F730F">
        <w:rPr>
          <w:rFonts w:ascii="Times New Roman" w:hAnsi="Times New Roman" w:cs="Times New Roman"/>
          <w:b/>
          <w:sz w:val="24"/>
          <w:szCs w:val="24"/>
          <w:u w:val="single"/>
        </w:rPr>
        <w:t>Policy issue:</w:t>
      </w:r>
      <w:r w:rsidR="004F730F">
        <w:rPr>
          <w:rFonts w:ascii="Times New Roman" w:hAnsi="Times New Roman" w:cs="Times New Roman"/>
          <w:sz w:val="24"/>
          <w:szCs w:val="24"/>
        </w:rPr>
        <w:t xml:space="preserve">  It is important to integrate </w:t>
      </w:r>
      <w:r w:rsidR="00DC5BAC">
        <w:rPr>
          <w:rFonts w:ascii="Times New Roman" w:hAnsi="Times New Roman" w:cs="Times New Roman"/>
          <w:sz w:val="24"/>
          <w:szCs w:val="24"/>
        </w:rPr>
        <w:t>community solar legislation with existing RPS and GHG reduction statutes.</w:t>
      </w:r>
      <w:r w:rsidR="001A5869">
        <w:rPr>
          <w:rFonts w:ascii="Times New Roman" w:hAnsi="Times New Roman" w:cs="Times New Roman"/>
          <w:sz w:val="24"/>
          <w:szCs w:val="24"/>
        </w:rPr>
        <w:t xml:space="preserve">  </w:t>
      </w:r>
      <w:r w:rsidR="005D2F8D">
        <w:rPr>
          <w:rFonts w:ascii="Times New Roman" w:hAnsi="Times New Roman" w:cs="Times New Roman"/>
          <w:sz w:val="24"/>
          <w:szCs w:val="24"/>
        </w:rPr>
        <w:t>Because w</w:t>
      </w:r>
      <w:r w:rsidR="00DC5BAC">
        <w:rPr>
          <w:rFonts w:ascii="Times New Roman" w:hAnsi="Times New Roman" w:cs="Times New Roman"/>
          <w:sz w:val="24"/>
          <w:szCs w:val="24"/>
        </w:rPr>
        <w:t xml:space="preserve">e recommend that RECs produced by a community solar </w:t>
      </w:r>
      <w:r w:rsidR="001A5869">
        <w:rPr>
          <w:rFonts w:ascii="Times New Roman" w:hAnsi="Times New Roman" w:cs="Times New Roman"/>
          <w:sz w:val="24"/>
          <w:szCs w:val="24"/>
        </w:rPr>
        <w:t xml:space="preserve">project </w:t>
      </w:r>
      <w:r w:rsidR="005D2F8D">
        <w:rPr>
          <w:rFonts w:ascii="Times New Roman" w:hAnsi="Times New Roman" w:cs="Times New Roman"/>
          <w:sz w:val="24"/>
          <w:szCs w:val="24"/>
        </w:rPr>
        <w:t>be retired by</w:t>
      </w:r>
      <w:r w:rsidR="00080754" w:rsidRPr="00080754">
        <w:rPr>
          <w:rFonts w:ascii="Times New Roman" w:hAnsi="Times New Roman" w:cs="Times New Roman"/>
          <w:sz w:val="24"/>
          <w:szCs w:val="24"/>
        </w:rPr>
        <w:t xml:space="preserve"> the </w:t>
      </w:r>
      <w:r w:rsidR="00F812D3">
        <w:rPr>
          <w:rFonts w:ascii="Times New Roman" w:hAnsi="Times New Roman" w:cs="Times New Roman"/>
          <w:sz w:val="24"/>
          <w:szCs w:val="24"/>
        </w:rPr>
        <w:t>participant</w:t>
      </w:r>
      <w:r w:rsidR="00080754" w:rsidRPr="00080754">
        <w:rPr>
          <w:rFonts w:ascii="Times New Roman" w:hAnsi="Times New Roman" w:cs="Times New Roman"/>
          <w:sz w:val="24"/>
          <w:szCs w:val="24"/>
        </w:rPr>
        <w:t xml:space="preserve"> organization, </w:t>
      </w:r>
      <w:r w:rsidR="005D2F8D">
        <w:rPr>
          <w:rFonts w:ascii="Times New Roman" w:hAnsi="Times New Roman" w:cs="Times New Roman"/>
          <w:sz w:val="24"/>
          <w:szCs w:val="24"/>
        </w:rPr>
        <w:t xml:space="preserve">we also recommend that the output of community solar projects be excluded from </w:t>
      </w:r>
      <w:r w:rsidR="00080754" w:rsidRPr="00080754">
        <w:rPr>
          <w:rFonts w:ascii="Times New Roman" w:hAnsi="Times New Roman" w:cs="Times New Roman"/>
          <w:sz w:val="24"/>
          <w:szCs w:val="24"/>
        </w:rPr>
        <w:t xml:space="preserve">the calculation of a utility’s generation portfolio </w:t>
      </w:r>
      <w:r w:rsidR="00C27818">
        <w:rPr>
          <w:rFonts w:ascii="Times New Roman" w:hAnsi="Times New Roman" w:cs="Times New Roman"/>
          <w:sz w:val="24"/>
          <w:szCs w:val="24"/>
        </w:rPr>
        <w:t>for purpose</w:t>
      </w:r>
      <w:r w:rsidR="005D2F8D">
        <w:rPr>
          <w:rFonts w:ascii="Times New Roman" w:hAnsi="Times New Roman" w:cs="Times New Roman"/>
          <w:sz w:val="24"/>
          <w:szCs w:val="24"/>
        </w:rPr>
        <w:t xml:space="preserve"> of compliance with both RPS and GHG statutes</w:t>
      </w:r>
      <w:r w:rsidR="00080754" w:rsidRPr="00080754">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sidR="00080754" w:rsidRPr="00080754">
        <w:rPr>
          <w:rFonts w:ascii="Times New Roman" w:hAnsi="Times New Roman" w:cs="Times New Roman"/>
          <w:sz w:val="24"/>
          <w:szCs w:val="24"/>
        </w:rPr>
        <w:t xml:space="preserve">  </w:t>
      </w:r>
      <w:r w:rsidR="005D2F8D">
        <w:rPr>
          <w:rFonts w:ascii="Times New Roman" w:hAnsi="Times New Roman" w:cs="Times New Roman"/>
          <w:sz w:val="24"/>
          <w:szCs w:val="24"/>
        </w:rPr>
        <w:t xml:space="preserve">This would facilitate </w:t>
      </w:r>
      <w:r w:rsidR="001A5869">
        <w:rPr>
          <w:rFonts w:ascii="Times New Roman" w:hAnsi="Times New Roman" w:cs="Times New Roman"/>
          <w:sz w:val="24"/>
          <w:szCs w:val="24"/>
        </w:rPr>
        <w:t xml:space="preserve">utility </w:t>
      </w:r>
      <w:r w:rsidR="005D2F8D">
        <w:rPr>
          <w:rFonts w:ascii="Times New Roman" w:hAnsi="Times New Roman" w:cs="Times New Roman"/>
          <w:sz w:val="24"/>
          <w:szCs w:val="24"/>
        </w:rPr>
        <w:t xml:space="preserve">compliance with those statutes without </w:t>
      </w:r>
      <w:r w:rsidR="001A5869">
        <w:rPr>
          <w:rFonts w:ascii="Times New Roman" w:hAnsi="Times New Roman" w:cs="Times New Roman"/>
          <w:sz w:val="24"/>
          <w:szCs w:val="24"/>
        </w:rPr>
        <w:t xml:space="preserve">resulting in a double-counting of environmental attributes. </w:t>
      </w:r>
    </w:p>
    <w:p w14:paraId="5F8A4203" w14:textId="07D3AECE" w:rsidR="00D4271F" w:rsidRPr="006E6C6E" w:rsidRDefault="002602C5" w:rsidP="006E6C6E">
      <w:pPr>
        <w:pStyle w:val="CommentText"/>
        <w:ind w:firstLine="360"/>
        <w:rPr>
          <w:rFonts w:ascii="Times New Roman" w:hAnsi="Times New Roman" w:cs="Times New Roman"/>
          <w:sz w:val="24"/>
          <w:szCs w:val="24"/>
        </w:rPr>
      </w:pPr>
      <w:r>
        <w:rPr>
          <w:rFonts w:ascii="Times New Roman" w:hAnsi="Times New Roman" w:cs="Times New Roman"/>
          <w:b/>
          <w:sz w:val="24"/>
          <w:szCs w:val="24"/>
        </w:rPr>
        <w:t>Section 6.  Limitations on Commission regulatory authority</w:t>
      </w:r>
      <w:r w:rsidRPr="001A689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62411">
        <w:rPr>
          <w:rFonts w:ascii="Times New Roman" w:hAnsi="Times New Roman" w:cs="Times New Roman"/>
          <w:sz w:val="24"/>
          <w:szCs w:val="24"/>
        </w:rPr>
        <w:t xml:space="preserve">This section </w:t>
      </w:r>
      <w:r w:rsidR="00254EFD">
        <w:rPr>
          <w:rFonts w:ascii="Times New Roman" w:hAnsi="Times New Roman" w:cs="Times New Roman"/>
          <w:sz w:val="24"/>
          <w:szCs w:val="24"/>
        </w:rPr>
        <w:t xml:space="preserve">makes clear </w:t>
      </w:r>
      <w:r w:rsidR="001A5869">
        <w:rPr>
          <w:rFonts w:ascii="Times New Roman" w:hAnsi="Times New Roman" w:cs="Times New Roman"/>
          <w:sz w:val="24"/>
          <w:szCs w:val="24"/>
        </w:rPr>
        <w:t xml:space="preserve">that </w:t>
      </w:r>
      <w:r w:rsidR="00F812D3">
        <w:rPr>
          <w:rFonts w:ascii="Times New Roman" w:hAnsi="Times New Roman" w:cs="Times New Roman"/>
          <w:sz w:val="24"/>
          <w:szCs w:val="24"/>
        </w:rPr>
        <w:t>participant</w:t>
      </w:r>
      <w:r w:rsidR="00254EFD">
        <w:rPr>
          <w:rFonts w:ascii="Times New Roman" w:hAnsi="Times New Roman" w:cs="Times New Roman"/>
          <w:sz w:val="24"/>
          <w:szCs w:val="24"/>
        </w:rPr>
        <w:t xml:space="preserve"> organizations are </w:t>
      </w:r>
      <w:r w:rsidR="00862411">
        <w:rPr>
          <w:rFonts w:ascii="Times New Roman" w:hAnsi="Times New Roman" w:cs="Times New Roman"/>
          <w:sz w:val="24"/>
          <w:szCs w:val="24"/>
        </w:rPr>
        <w:t>not</w:t>
      </w:r>
      <w:r w:rsidR="00254EFD">
        <w:rPr>
          <w:rFonts w:ascii="Times New Roman" w:hAnsi="Times New Roman" w:cs="Times New Roman"/>
          <w:sz w:val="24"/>
          <w:szCs w:val="24"/>
        </w:rPr>
        <w:t xml:space="preserve"> </w:t>
      </w:r>
      <w:r w:rsidR="00862411">
        <w:rPr>
          <w:rFonts w:ascii="Times New Roman" w:hAnsi="Times New Roman" w:cs="Times New Roman"/>
          <w:sz w:val="24"/>
          <w:szCs w:val="24"/>
        </w:rPr>
        <w:t>“</w:t>
      </w:r>
      <w:r w:rsidRPr="00032F87">
        <w:rPr>
          <w:rFonts w:ascii="Times New Roman" w:hAnsi="Times New Roman" w:cs="Times New Roman"/>
          <w:sz w:val="24"/>
          <w:szCs w:val="24"/>
        </w:rPr>
        <w:t>public utilities</w:t>
      </w:r>
      <w:r w:rsidR="00862411">
        <w:rPr>
          <w:rFonts w:ascii="Times New Roman" w:hAnsi="Times New Roman" w:cs="Times New Roman"/>
          <w:sz w:val="24"/>
          <w:szCs w:val="24"/>
        </w:rPr>
        <w:t>”</w:t>
      </w:r>
      <w:r w:rsidRPr="00032F87">
        <w:rPr>
          <w:rFonts w:ascii="Times New Roman" w:hAnsi="Times New Roman" w:cs="Times New Roman"/>
          <w:sz w:val="24"/>
          <w:szCs w:val="24"/>
        </w:rPr>
        <w:t xml:space="preserve"> </w:t>
      </w:r>
      <w:r w:rsidR="00862411">
        <w:rPr>
          <w:rFonts w:ascii="Times New Roman" w:hAnsi="Times New Roman" w:cs="Times New Roman"/>
          <w:sz w:val="24"/>
          <w:szCs w:val="24"/>
        </w:rPr>
        <w:t xml:space="preserve">for purposes of </w:t>
      </w:r>
      <w:r w:rsidR="001A3F48">
        <w:rPr>
          <w:rFonts w:ascii="Times New Roman" w:hAnsi="Times New Roman" w:cs="Times New Roman"/>
          <w:sz w:val="24"/>
          <w:szCs w:val="24"/>
        </w:rPr>
        <w:t>a public utility</w:t>
      </w:r>
      <w:r w:rsidR="00AD5469">
        <w:rPr>
          <w:rFonts w:ascii="Times New Roman" w:hAnsi="Times New Roman" w:cs="Times New Roman"/>
          <w:sz w:val="24"/>
          <w:szCs w:val="24"/>
        </w:rPr>
        <w:t xml:space="preserve"> </w:t>
      </w:r>
      <w:r w:rsidR="001A3F48">
        <w:rPr>
          <w:rFonts w:ascii="Times New Roman" w:hAnsi="Times New Roman" w:cs="Times New Roman"/>
          <w:sz w:val="24"/>
          <w:szCs w:val="24"/>
        </w:rPr>
        <w:t>c</w:t>
      </w:r>
      <w:r w:rsidR="00862411">
        <w:rPr>
          <w:rFonts w:ascii="Times New Roman" w:hAnsi="Times New Roman" w:cs="Times New Roman"/>
          <w:sz w:val="24"/>
          <w:szCs w:val="24"/>
        </w:rPr>
        <w:t>ommission</w:t>
      </w:r>
      <w:r w:rsidR="00AD5469">
        <w:rPr>
          <w:rFonts w:ascii="Times New Roman" w:hAnsi="Times New Roman" w:cs="Times New Roman"/>
          <w:sz w:val="24"/>
          <w:szCs w:val="24"/>
        </w:rPr>
        <w:t>’s</w:t>
      </w:r>
      <w:r w:rsidR="00862411">
        <w:rPr>
          <w:rFonts w:ascii="Times New Roman" w:hAnsi="Times New Roman" w:cs="Times New Roman"/>
          <w:sz w:val="24"/>
          <w:szCs w:val="24"/>
        </w:rPr>
        <w:t xml:space="preserve"> </w:t>
      </w:r>
      <w:r w:rsidR="00AD5469">
        <w:rPr>
          <w:rFonts w:ascii="Times New Roman" w:hAnsi="Times New Roman" w:cs="Times New Roman"/>
          <w:sz w:val="24"/>
          <w:szCs w:val="24"/>
        </w:rPr>
        <w:t xml:space="preserve">very broad </w:t>
      </w:r>
      <w:r w:rsidR="00862411">
        <w:rPr>
          <w:rFonts w:ascii="Times New Roman" w:hAnsi="Times New Roman" w:cs="Times New Roman"/>
          <w:sz w:val="24"/>
          <w:szCs w:val="24"/>
        </w:rPr>
        <w:t>jurisdiction</w:t>
      </w:r>
      <w:r w:rsidR="00AD5469">
        <w:rPr>
          <w:rFonts w:ascii="Times New Roman" w:hAnsi="Times New Roman" w:cs="Times New Roman"/>
          <w:sz w:val="24"/>
          <w:szCs w:val="24"/>
        </w:rPr>
        <w:t xml:space="preserve"> over </w:t>
      </w:r>
      <w:r w:rsidR="00B62C9E">
        <w:rPr>
          <w:rFonts w:ascii="Times New Roman" w:hAnsi="Times New Roman" w:cs="Times New Roman"/>
          <w:sz w:val="24"/>
          <w:szCs w:val="24"/>
        </w:rPr>
        <w:t xml:space="preserve">virtually every aspect of </w:t>
      </w:r>
      <w:r w:rsidR="00AD5469">
        <w:rPr>
          <w:rFonts w:ascii="Times New Roman" w:hAnsi="Times New Roman" w:cs="Times New Roman"/>
          <w:sz w:val="24"/>
          <w:szCs w:val="24"/>
        </w:rPr>
        <w:t xml:space="preserve">investor-owned utilities.  </w:t>
      </w:r>
      <w:r w:rsidR="00862411">
        <w:rPr>
          <w:rFonts w:ascii="Times New Roman" w:hAnsi="Times New Roman" w:cs="Times New Roman"/>
          <w:sz w:val="24"/>
          <w:szCs w:val="24"/>
        </w:rPr>
        <w:t xml:space="preserve">However, </w:t>
      </w:r>
      <w:r w:rsidR="001A3F48">
        <w:rPr>
          <w:rFonts w:ascii="Times New Roman" w:hAnsi="Times New Roman" w:cs="Times New Roman"/>
          <w:sz w:val="24"/>
          <w:szCs w:val="24"/>
        </w:rPr>
        <w:t xml:space="preserve">participant organizations would be </w:t>
      </w:r>
      <w:r w:rsidR="00AD5469">
        <w:rPr>
          <w:rFonts w:ascii="Times New Roman" w:hAnsi="Times New Roman" w:cs="Times New Roman"/>
          <w:sz w:val="24"/>
          <w:szCs w:val="24"/>
        </w:rPr>
        <w:t>subject to the jurisdiction of the program administrator</w:t>
      </w:r>
      <w:r w:rsidR="0000701F">
        <w:rPr>
          <w:rFonts w:ascii="Times New Roman" w:hAnsi="Times New Roman" w:cs="Times New Roman"/>
          <w:sz w:val="24"/>
          <w:szCs w:val="24"/>
        </w:rPr>
        <w:t>,</w:t>
      </w:r>
      <w:r w:rsidR="00B62C9E">
        <w:rPr>
          <w:rFonts w:ascii="Times New Roman" w:hAnsi="Times New Roman" w:cs="Times New Roman"/>
          <w:sz w:val="24"/>
          <w:szCs w:val="24"/>
        </w:rPr>
        <w:t xml:space="preserve"> </w:t>
      </w:r>
      <w:r w:rsidR="00AD5469">
        <w:rPr>
          <w:rFonts w:ascii="Times New Roman" w:hAnsi="Times New Roman" w:cs="Times New Roman"/>
          <w:sz w:val="24"/>
          <w:szCs w:val="24"/>
        </w:rPr>
        <w:t xml:space="preserve">which may be the </w:t>
      </w:r>
      <w:r w:rsidR="007F2406">
        <w:rPr>
          <w:rFonts w:ascii="Times New Roman" w:hAnsi="Times New Roman" w:cs="Times New Roman"/>
          <w:sz w:val="24"/>
          <w:szCs w:val="24"/>
        </w:rPr>
        <w:t>public utilities c</w:t>
      </w:r>
      <w:r w:rsidR="00254EFD">
        <w:rPr>
          <w:rFonts w:ascii="Times New Roman" w:hAnsi="Times New Roman" w:cs="Times New Roman"/>
          <w:sz w:val="24"/>
          <w:szCs w:val="24"/>
        </w:rPr>
        <w:t xml:space="preserve">ommission </w:t>
      </w:r>
      <w:r w:rsidR="00AD5469">
        <w:rPr>
          <w:rFonts w:ascii="Times New Roman" w:hAnsi="Times New Roman" w:cs="Times New Roman"/>
          <w:sz w:val="24"/>
          <w:szCs w:val="24"/>
        </w:rPr>
        <w:t xml:space="preserve">if it has not delegated that authority to a </w:t>
      </w:r>
      <w:r w:rsidR="008E79E7">
        <w:rPr>
          <w:rFonts w:ascii="Times New Roman" w:hAnsi="Times New Roman" w:cs="Times New Roman"/>
          <w:sz w:val="24"/>
          <w:szCs w:val="24"/>
        </w:rPr>
        <w:t>third-party</w:t>
      </w:r>
      <w:r w:rsidR="001A3F48">
        <w:rPr>
          <w:rFonts w:ascii="Times New Roman" w:hAnsi="Times New Roman" w:cs="Times New Roman"/>
          <w:sz w:val="24"/>
          <w:szCs w:val="24"/>
        </w:rPr>
        <w:t xml:space="preserve"> entity</w:t>
      </w:r>
      <w:r w:rsidR="00AD5469">
        <w:rPr>
          <w:rFonts w:ascii="Times New Roman" w:hAnsi="Times New Roman" w:cs="Times New Roman"/>
          <w:sz w:val="24"/>
          <w:szCs w:val="24"/>
        </w:rPr>
        <w:t xml:space="preserve">.  </w:t>
      </w:r>
      <w:r w:rsidR="001A3F48">
        <w:rPr>
          <w:rFonts w:ascii="Times New Roman" w:hAnsi="Times New Roman" w:cs="Times New Roman"/>
          <w:sz w:val="24"/>
          <w:szCs w:val="24"/>
        </w:rPr>
        <w:t xml:space="preserve">But that jurisdiction would be limited to </w:t>
      </w:r>
      <w:r w:rsidR="00B62C9E">
        <w:rPr>
          <w:rFonts w:ascii="Times New Roman" w:hAnsi="Times New Roman" w:cs="Times New Roman"/>
          <w:sz w:val="24"/>
          <w:szCs w:val="24"/>
        </w:rPr>
        <w:t xml:space="preserve">approval to do business as a </w:t>
      </w:r>
      <w:r w:rsidR="00F812D3">
        <w:rPr>
          <w:rFonts w:ascii="Times New Roman" w:hAnsi="Times New Roman" w:cs="Times New Roman"/>
          <w:sz w:val="24"/>
          <w:szCs w:val="24"/>
        </w:rPr>
        <w:t>participant</w:t>
      </w:r>
      <w:r w:rsidR="00B62C9E">
        <w:rPr>
          <w:rFonts w:ascii="Times New Roman" w:hAnsi="Times New Roman" w:cs="Times New Roman"/>
          <w:sz w:val="24"/>
          <w:szCs w:val="24"/>
        </w:rPr>
        <w:t xml:space="preserve"> organization, </w:t>
      </w:r>
      <w:r w:rsidR="00AC4E55">
        <w:rPr>
          <w:rFonts w:ascii="Times New Roman" w:hAnsi="Times New Roman" w:cs="Times New Roman"/>
          <w:sz w:val="24"/>
          <w:szCs w:val="24"/>
        </w:rPr>
        <w:t xml:space="preserve">and </w:t>
      </w:r>
      <w:r w:rsidR="00B62C9E">
        <w:rPr>
          <w:rFonts w:ascii="Times New Roman" w:hAnsi="Times New Roman" w:cs="Times New Roman"/>
          <w:sz w:val="24"/>
          <w:szCs w:val="24"/>
        </w:rPr>
        <w:t>compliance with accounting and consumer protection regulations</w:t>
      </w:r>
      <w:r w:rsidR="00B57A89">
        <w:rPr>
          <w:rFonts w:ascii="Times New Roman" w:hAnsi="Times New Roman" w:cs="Times New Roman"/>
          <w:sz w:val="24"/>
          <w:szCs w:val="24"/>
        </w:rPr>
        <w:t xml:space="preserve">.  </w:t>
      </w:r>
    </w:p>
    <w:p w14:paraId="56136918" w14:textId="0CBAF1A5" w:rsidR="00D4271F" w:rsidRDefault="002602C5" w:rsidP="00035055">
      <w:pPr>
        <w:ind w:firstLine="360"/>
        <w:rPr>
          <w:rFonts w:ascii="Times New Roman" w:hAnsi="Times New Roman" w:cs="Times New Roman"/>
          <w:b/>
          <w:sz w:val="24"/>
          <w:szCs w:val="24"/>
        </w:rPr>
      </w:pPr>
      <w:r>
        <w:rPr>
          <w:rFonts w:ascii="Times New Roman" w:hAnsi="Times New Roman" w:cs="Times New Roman"/>
          <w:b/>
          <w:sz w:val="24"/>
          <w:szCs w:val="24"/>
        </w:rPr>
        <w:t xml:space="preserve">Section </w:t>
      </w:r>
      <w:r w:rsidR="00F6624E">
        <w:rPr>
          <w:rFonts w:ascii="Times New Roman" w:hAnsi="Times New Roman" w:cs="Times New Roman"/>
          <w:b/>
          <w:sz w:val="24"/>
          <w:szCs w:val="24"/>
        </w:rPr>
        <w:t>7</w:t>
      </w:r>
      <w:r>
        <w:rPr>
          <w:rFonts w:ascii="Times New Roman" w:hAnsi="Times New Roman" w:cs="Times New Roman"/>
          <w:b/>
          <w:sz w:val="24"/>
          <w:szCs w:val="24"/>
        </w:rPr>
        <w:t xml:space="preserve">. </w:t>
      </w:r>
      <w:r w:rsidR="008720D8">
        <w:rPr>
          <w:rFonts w:ascii="Times New Roman" w:hAnsi="Times New Roman" w:cs="Times New Roman"/>
          <w:b/>
          <w:sz w:val="24"/>
          <w:szCs w:val="24"/>
        </w:rPr>
        <w:t>Rulemaking</w:t>
      </w:r>
      <w:r>
        <w:rPr>
          <w:rFonts w:ascii="Times New Roman" w:hAnsi="Times New Roman" w:cs="Times New Roman"/>
          <w:b/>
          <w:sz w:val="24"/>
          <w:szCs w:val="24"/>
        </w:rPr>
        <w:t xml:space="preserve">.  </w:t>
      </w:r>
      <w:r w:rsidR="00AC4E55">
        <w:rPr>
          <w:rFonts w:ascii="Times New Roman" w:hAnsi="Times New Roman" w:cs="Times New Roman"/>
          <w:sz w:val="24"/>
          <w:szCs w:val="24"/>
        </w:rPr>
        <w:t>Th</w:t>
      </w:r>
      <w:r w:rsidR="007F2406">
        <w:rPr>
          <w:rFonts w:ascii="Times New Roman" w:hAnsi="Times New Roman" w:cs="Times New Roman"/>
          <w:sz w:val="24"/>
          <w:szCs w:val="24"/>
        </w:rPr>
        <w:t>e public utilities c</w:t>
      </w:r>
      <w:r w:rsidR="00024AB1">
        <w:rPr>
          <w:rFonts w:ascii="Times New Roman" w:hAnsi="Times New Roman" w:cs="Times New Roman"/>
          <w:sz w:val="24"/>
          <w:szCs w:val="24"/>
        </w:rPr>
        <w:t xml:space="preserve">ommission </w:t>
      </w:r>
      <w:r w:rsidR="00176902">
        <w:rPr>
          <w:rFonts w:ascii="Times New Roman" w:hAnsi="Times New Roman" w:cs="Times New Roman"/>
          <w:sz w:val="24"/>
          <w:szCs w:val="24"/>
        </w:rPr>
        <w:t xml:space="preserve">and – for </w:t>
      </w:r>
      <w:r w:rsidR="00F56E96">
        <w:rPr>
          <w:rFonts w:ascii="Times New Roman" w:hAnsi="Times New Roman" w:cs="Times New Roman"/>
          <w:sz w:val="24"/>
          <w:szCs w:val="24"/>
        </w:rPr>
        <w:t xml:space="preserve">those specific actions reserved for the governing body of publicly-owned utilities as specified </w:t>
      </w:r>
      <w:r w:rsidR="00C27818">
        <w:rPr>
          <w:rFonts w:ascii="Times New Roman" w:hAnsi="Times New Roman" w:cs="Times New Roman"/>
          <w:sz w:val="24"/>
          <w:szCs w:val="24"/>
        </w:rPr>
        <w:t>in Section 7 of the model legislation</w:t>
      </w:r>
      <w:r w:rsidR="00176902">
        <w:rPr>
          <w:rFonts w:ascii="Times New Roman" w:hAnsi="Times New Roman" w:cs="Times New Roman"/>
          <w:sz w:val="24"/>
          <w:szCs w:val="24"/>
        </w:rPr>
        <w:t xml:space="preserve"> – the </w:t>
      </w:r>
      <w:r w:rsidR="00F56E96">
        <w:rPr>
          <w:rFonts w:ascii="Times New Roman" w:hAnsi="Times New Roman" w:cs="Times New Roman"/>
          <w:sz w:val="24"/>
          <w:szCs w:val="24"/>
        </w:rPr>
        <w:t>governing body of publicly-owned utilities are</w:t>
      </w:r>
      <w:r w:rsidR="00AC4E55">
        <w:rPr>
          <w:rFonts w:ascii="Times New Roman" w:hAnsi="Times New Roman" w:cs="Times New Roman"/>
          <w:sz w:val="24"/>
          <w:szCs w:val="24"/>
        </w:rPr>
        <w:t xml:space="preserve"> directed to </w:t>
      </w:r>
      <w:r w:rsidR="00024AB1">
        <w:rPr>
          <w:rFonts w:ascii="Times New Roman" w:hAnsi="Times New Roman" w:cs="Times New Roman"/>
          <w:sz w:val="24"/>
          <w:szCs w:val="24"/>
        </w:rPr>
        <w:t>promulgate rules</w:t>
      </w:r>
      <w:r w:rsidR="00AC4E55">
        <w:rPr>
          <w:rFonts w:ascii="Times New Roman" w:hAnsi="Times New Roman" w:cs="Times New Roman"/>
          <w:sz w:val="24"/>
          <w:szCs w:val="24"/>
        </w:rPr>
        <w:t xml:space="preserve"> </w:t>
      </w:r>
      <w:r w:rsidR="00F56E96">
        <w:rPr>
          <w:rFonts w:ascii="Times New Roman" w:hAnsi="Times New Roman" w:cs="Times New Roman"/>
          <w:sz w:val="24"/>
          <w:szCs w:val="24"/>
        </w:rPr>
        <w:t>establishing</w:t>
      </w:r>
      <w:r w:rsidR="00F56E96" w:rsidRPr="00F56E96">
        <w:rPr>
          <w:rFonts w:ascii="Times New Roman" w:hAnsi="Times New Roman" w:cs="Times New Roman"/>
          <w:sz w:val="24"/>
          <w:szCs w:val="24"/>
        </w:rPr>
        <w:t xml:space="preserve"> program caps; standard-offer bill credit rates; standards for the approval of participant organizations by the program administrator; information sharing requirements; uniform standards, fees, and processes for the interconnection of community solar projects; means to facilitate participation by low-income </w:t>
      </w:r>
      <w:r w:rsidR="00C27818">
        <w:rPr>
          <w:rFonts w:ascii="Times New Roman" w:hAnsi="Times New Roman" w:cs="Times New Roman"/>
          <w:sz w:val="24"/>
          <w:szCs w:val="24"/>
        </w:rPr>
        <w:t>customers</w:t>
      </w:r>
      <w:r w:rsidR="00F56E96" w:rsidRPr="00F56E96">
        <w:rPr>
          <w:rFonts w:ascii="Times New Roman" w:hAnsi="Times New Roman" w:cs="Times New Roman"/>
          <w:sz w:val="24"/>
          <w:szCs w:val="24"/>
        </w:rPr>
        <w:t>;</w:t>
      </w:r>
      <w:r w:rsidR="00176902">
        <w:rPr>
          <w:rFonts w:ascii="Times New Roman" w:hAnsi="Times New Roman" w:cs="Times New Roman"/>
          <w:sz w:val="24"/>
          <w:szCs w:val="24"/>
        </w:rPr>
        <w:t xml:space="preserve"> and</w:t>
      </w:r>
      <w:r w:rsidR="00F56E96" w:rsidRPr="00F56E96">
        <w:rPr>
          <w:rFonts w:ascii="Times New Roman" w:hAnsi="Times New Roman" w:cs="Times New Roman"/>
          <w:sz w:val="24"/>
          <w:szCs w:val="24"/>
        </w:rPr>
        <w:t xml:space="preserve"> requirements for participant contracts and marketing materials.  </w:t>
      </w:r>
      <w:r w:rsidR="00F56E96" w:rsidRPr="00F56E96">
        <w:rPr>
          <w:rFonts w:ascii="Times New Roman" w:hAnsi="Times New Roman" w:cs="Times New Roman"/>
          <w:b/>
          <w:sz w:val="24"/>
          <w:szCs w:val="24"/>
          <w:u w:val="single"/>
        </w:rPr>
        <w:t>Policy issue:</w:t>
      </w:r>
      <w:r w:rsidR="00176902">
        <w:rPr>
          <w:rFonts w:ascii="Times New Roman" w:hAnsi="Times New Roman" w:cs="Times New Roman"/>
          <w:sz w:val="24"/>
          <w:szCs w:val="24"/>
        </w:rPr>
        <w:t xml:space="preserve"> p</w:t>
      </w:r>
      <w:r w:rsidR="00F56E96" w:rsidRPr="00F56E96">
        <w:rPr>
          <w:rFonts w:ascii="Times New Roman" w:hAnsi="Times New Roman" w:cs="Times New Roman"/>
          <w:sz w:val="24"/>
          <w:szCs w:val="24"/>
        </w:rPr>
        <w:t>olicymakers should consider whether retail electric utilities should charge participant organizations for interconnection costs, the cost of billing system upgrades, and internal administrative costs, or allow them to recover these costs from ratepayers.</w:t>
      </w:r>
    </w:p>
    <w:p w14:paraId="41B3AF29" w14:textId="77777777" w:rsidR="00ED624B" w:rsidRDefault="002602C5" w:rsidP="0000701F">
      <w:pPr>
        <w:ind w:firstLine="720"/>
        <w:rPr>
          <w:rFonts w:ascii="Times New Roman" w:hAnsi="Times New Roman" w:cs="Times New Roman"/>
          <w:b/>
          <w:sz w:val="24"/>
          <w:szCs w:val="24"/>
          <w:lang w:val="x-none"/>
        </w:rPr>
      </w:pPr>
      <w:r>
        <w:rPr>
          <w:rFonts w:ascii="Times New Roman" w:hAnsi="Times New Roman" w:cs="Times New Roman"/>
          <w:b/>
          <w:sz w:val="24"/>
          <w:szCs w:val="24"/>
        </w:rPr>
        <w:t xml:space="preserve">Section </w:t>
      </w:r>
      <w:r w:rsidR="00F6624E">
        <w:rPr>
          <w:rFonts w:ascii="Times New Roman" w:hAnsi="Times New Roman" w:cs="Times New Roman"/>
          <w:b/>
          <w:sz w:val="24"/>
          <w:szCs w:val="24"/>
        </w:rPr>
        <w:t>8</w:t>
      </w:r>
      <w:r>
        <w:rPr>
          <w:rFonts w:ascii="Times New Roman" w:hAnsi="Times New Roman" w:cs="Times New Roman"/>
          <w:b/>
          <w:sz w:val="24"/>
          <w:szCs w:val="24"/>
        </w:rPr>
        <w:t xml:space="preserve">. </w:t>
      </w:r>
      <w:r w:rsidR="007E16B5">
        <w:rPr>
          <w:rFonts w:ascii="Times New Roman" w:hAnsi="Times New Roman" w:cs="Times New Roman"/>
          <w:b/>
          <w:sz w:val="24"/>
          <w:szCs w:val="24"/>
        </w:rPr>
        <w:t xml:space="preserve">Severability.  </w:t>
      </w:r>
      <w:r w:rsidR="007E16B5" w:rsidRPr="007E16B5">
        <w:rPr>
          <w:rFonts w:ascii="Times New Roman" w:hAnsi="Times New Roman" w:cs="Times New Roman"/>
          <w:sz w:val="24"/>
          <w:szCs w:val="24"/>
        </w:rPr>
        <w:t xml:space="preserve">Self-explanatory. </w:t>
      </w:r>
      <w:r>
        <w:rPr>
          <w:rFonts w:ascii="Times New Roman" w:hAnsi="Times New Roman" w:cs="Times New Roman"/>
          <w:b/>
          <w:sz w:val="24"/>
          <w:szCs w:val="24"/>
          <w:lang w:val="x-none"/>
        </w:rPr>
        <w:br w:type="page"/>
      </w:r>
    </w:p>
    <w:p w14:paraId="255391E3" w14:textId="77777777" w:rsidR="002736DA" w:rsidRDefault="002602C5" w:rsidP="002736DA">
      <w:pPr>
        <w:jc w:val="center"/>
        <w:rPr>
          <w:rFonts w:ascii="Times New Roman" w:hAnsi="Times New Roman" w:cs="Times New Roman"/>
          <w:b/>
          <w:sz w:val="24"/>
          <w:szCs w:val="24"/>
          <w:lang w:val="x-none"/>
        </w:rPr>
      </w:pPr>
      <w:r w:rsidRPr="002736DA">
        <w:rPr>
          <w:rFonts w:ascii="Times New Roman" w:hAnsi="Times New Roman" w:cs="Times New Roman"/>
          <w:b/>
          <w:sz w:val="24"/>
          <w:szCs w:val="24"/>
          <w:lang w:val="x-none"/>
        </w:rPr>
        <w:lastRenderedPageBreak/>
        <w:t>ATTACHMENT A</w:t>
      </w:r>
    </w:p>
    <w:p w14:paraId="12106AB7" w14:textId="77777777" w:rsidR="002736DA" w:rsidRPr="002736DA" w:rsidRDefault="002602C5" w:rsidP="002736DA">
      <w:pPr>
        <w:rPr>
          <w:rFonts w:ascii="Times New Roman" w:hAnsi="Times New Roman" w:cs="Times New Roman"/>
          <w:b/>
          <w:sz w:val="24"/>
          <w:szCs w:val="24"/>
          <w:lang w:val="x-none"/>
        </w:rPr>
      </w:pPr>
      <w:r w:rsidRPr="002736DA">
        <w:rPr>
          <w:rFonts w:ascii="Times New Roman" w:hAnsi="Times New Roman" w:cs="Times New Roman"/>
          <w:b/>
          <w:sz w:val="24"/>
          <w:szCs w:val="24"/>
          <w:lang w:val="x-none"/>
        </w:rPr>
        <w:t xml:space="preserve">MODEL STATE LEGISLATION TO </w:t>
      </w:r>
      <w:r>
        <w:rPr>
          <w:rFonts w:ascii="Times New Roman" w:hAnsi="Times New Roman" w:cs="Times New Roman"/>
          <w:b/>
          <w:sz w:val="24"/>
          <w:szCs w:val="24"/>
        </w:rPr>
        <w:t xml:space="preserve">PROMOTE </w:t>
      </w:r>
      <w:r w:rsidR="00F22CD1">
        <w:rPr>
          <w:rFonts w:ascii="Times New Roman" w:hAnsi="Times New Roman" w:cs="Times New Roman"/>
          <w:b/>
          <w:sz w:val="24"/>
          <w:szCs w:val="24"/>
        </w:rPr>
        <w:t>COMMUNITY SOLAR PROJECTS</w:t>
      </w:r>
    </w:p>
    <w:p w14:paraId="1ADA9944" w14:textId="77777777" w:rsidR="00210FB1" w:rsidRDefault="00210FB1" w:rsidP="00725126">
      <w:pPr>
        <w:rPr>
          <w:rFonts w:ascii="Times New Roman" w:hAnsi="Times New Roman" w:cs="Times New Roman"/>
          <w:b/>
          <w:sz w:val="24"/>
          <w:szCs w:val="24"/>
          <w:lang w:val="x-none"/>
        </w:rPr>
      </w:pPr>
    </w:p>
    <w:p w14:paraId="4F3694AD" w14:textId="77777777" w:rsidR="00396D03" w:rsidRPr="00032F87" w:rsidRDefault="002602C5" w:rsidP="0035119F">
      <w:pPr>
        <w:ind w:firstLine="720"/>
        <w:rPr>
          <w:rFonts w:ascii="Times New Roman" w:hAnsi="Times New Roman" w:cs="Times New Roman"/>
          <w:sz w:val="24"/>
          <w:szCs w:val="24"/>
        </w:rPr>
      </w:pPr>
      <w:r w:rsidRPr="002736DA">
        <w:rPr>
          <w:rFonts w:ascii="Times New Roman" w:hAnsi="Times New Roman" w:cs="Times New Roman"/>
          <w:b/>
          <w:sz w:val="24"/>
          <w:szCs w:val="24"/>
          <w:lang w:val="x-none"/>
        </w:rPr>
        <w:t>Section 1. Findings and Purposes</w:t>
      </w:r>
      <w:r w:rsidR="00725126">
        <w:rPr>
          <w:rFonts w:ascii="Times New Roman" w:hAnsi="Times New Roman" w:cs="Times New Roman"/>
          <w:b/>
          <w:sz w:val="24"/>
          <w:szCs w:val="24"/>
        </w:rPr>
        <w:t xml:space="preserve">.  </w:t>
      </w:r>
      <w:r w:rsidRPr="00032F87">
        <w:rPr>
          <w:rFonts w:ascii="Times New Roman" w:hAnsi="Times New Roman" w:cs="Times New Roman"/>
          <w:sz w:val="24"/>
          <w:szCs w:val="24"/>
        </w:rPr>
        <w:t xml:space="preserve">The </w:t>
      </w:r>
      <w:r w:rsidR="00725126">
        <w:rPr>
          <w:rFonts w:ascii="Times New Roman" w:hAnsi="Times New Roman" w:cs="Times New Roman"/>
          <w:sz w:val="24"/>
          <w:szCs w:val="24"/>
        </w:rPr>
        <w:t xml:space="preserve">Legislature </w:t>
      </w:r>
      <w:r w:rsidRPr="00032F87">
        <w:rPr>
          <w:rFonts w:ascii="Times New Roman" w:hAnsi="Times New Roman" w:cs="Times New Roman"/>
          <w:sz w:val="24"/>
          <w:szCs w:val="24"/>
        </w:rPr>
        <w:t xml:space="preserve">hereby finds and declares that: </w:t>
      </w:r>
    </w:p>
    <w:p w14:paraId="7BF29BEB" w14:textId="77777777" w:rsidR="00780764" w:rsidRDefault="002602C5" w:rsidP="0022720E">
      <w:pPr>
        <w:pStyle w:val="Level2a"/>
        <w:numPr>
          <w:ilvl w:val="0"/>
          <w:numId w:val="5"/>
        </w:numPr>
        <w:rPr>
          <w:rFonts w:ascii="Times New Roman" w:hAnsi="Times New Roman" w:cs="Times New Roman"/>
          <w:sz w:val="24"/>
          <w:szCs w:val="24"/>
        </w:rPr>
      </w:pPr>
      <w:r>
        <w:rPr>
          <w:rFonts w:ascii="Times New Roman" w:hAnsi="Times New Roman" w:cs="Times New Roman"/>
          <w:sz w:val="24"/>
          <w:szCs w:val="24"/>
        </w:rPr>
        <w:t>S</w:t>
      </w:r>
      <w:r w:rsidR="00584C2F" w:rsidRPr="00584C2F">
        <w:rPr>
          <w:rFonts w:ascii="Times New Roman" w:hAnsi="Times New Roman" w:cs="Times New Roman"/>
          <w:sz w:val="24"/>
          <w:szCs w:val="24"/>
        </w:rPr>
        <w:t>olar energy is an abundant, domestic, renewable, and non-polluting energy resource</w:t>
      </w:r>
      <w:r w:rsidR="0088625D">
        <w:rPr>
          <w:rFonts w:ascii="Times New Roman" w:hAnsi="Times New Roman" w:cs="Times New Roman"/>
          <w:sz w:val="24"/>
          <w:szCs w:val="24"/>
        </w:rPr>
        <w:t xml:space="preserve">; </w:t>
      </w:r>
      <w:r w:rsidR="00584C2F" w:rsidRPr="00584C2F">
        <w:rPr>
          <w:rFonts w:ascii="Times New Roman" w:hAnsi="Times New Roman" w:cs="Times New Roman"/>
          <w:sz w:val="24"/>
          <w:szCs w:val="24"/>
        </w:rPr>
        <w:t xml:space="preserve"> </w:t>
      </w:r>
    </w:p>
    <w:p w14:paraId="255475DE" w14:textId="77777777" w:rsidR="00CB01C9" w:rsidRDefault="002602C5" w:rsidP="0022720E">
      <w:pPr>
        <w:pStyle w:val="Level2a"/>
        <w:numPr>
          <w:ilvl w:val="0"/>
          <w:numId w:val="5"/>
        </w:numPr>
        <w:rPr>
          <w:rFonts w:ascii="Times New Roman" w:hAnsi="Times New Roman" w:cs="Times New Roman"/>
          <w:sz w:val="24"/>
          <w:szCs w:val="24"/>
        </w:rPr>
      </w:pPr>
      <w:r>
        <w:rPr>
          <w:rFonts w:ascii="Times New Roman" w:hAnsi="Times New Roman" w:cs="Times New Roman"/>
          <w:sz w:val="24"/>
          <w:szCs w:val="24"/>
        </w:rPr>
        <w:t>C</w:t>
      </w:r>
      <w:r w:rsidRPr="00584C2F">
        <w:rPr>
          <w:rFonts w:ascii="Times New Roman" w:hAnsi="Times New Roman" w:cs="Times New Roman"/>
          <w:sz w:val="24"/>
          <w:szCs w:val="24"/>
        </w:rPr>
        <w:t>ommunity solar can provide access to local, affordable, and clean energy options to all energy customers</w:t>
      </w:r>
      <w:r w:rsidR="0047039F">
        <w:rPr>
          <w:rFonts w:ascii="Times New Roman" w:hAnsi="Times New Roman" w:cs="Times New Roman"/>
          <w:sz w:val="24"/>
          <w:szCs w:val="24"/>
        </w:rPr>
        <w:t>, including low-income customers</w:t>
      </w:r>
      <w:r w:rsidR="0088625D">
        <w:rPr>
          <w:rFonts w:ascii="Times New Roman" w:hAnsi="Times New Roman" w:cs="Times New Roman"/>
          <w:sz w:val="24"/>
          <w:szCs w:val="24"/>
        </w:rPr>
        <w:t>;</w:t>
      </w:r>
      <w:r w:rsidRPr="00584C2F">
        <w:rPr>
          <w:rFonts w:ascii="Times New Roman" w:hAnsi="Times New Roman" w:cs="Times New Roman"/>
          <w:sz w:val="24"/>
          <w:szCs w:val="24"/>
        </w:rPr>
        <w:t xml:space="preserve"> </w:t>
      </w:r>
    </w:p>
    <w:p w14:paraId="343A83EA" w14:textId="77777777" w:rsidR="00CB01C9" w:rsidRDefault="002602C5" w:rsidP="0022720E">
      <w:pPr>
        <w:pStyle w:val="Level2a"/>
        <w:numPr>
          <w:ilvl w:val="0"/>
          <w:numId w:val="5"/>
        </w:numPr>
        <w:rPr>
          <w:rFonts w:ascii="Times New Roman" w:hAnsi="Times New Roman" w:cs="Times New Roman"/>
          <w:sz w:val="24"/>
          <w:szCs w:val="24"/>
        </w:rPr>
      </w:pPr>
      <w:r>
        <w:rPr>
          <w:rFonts w:ascii="Times New Roman" w:hAnsi="Times New Roman" w:cs="Times New Roman"/>
          <w:sz w:val="24"/>
          <w:szCs w:val="24"/>
        </w:rPr>
        <w:t>Locally-generated s</w:t>
      </w:r>
      <w:r w:rsidR="00584C2F" w:rsidRPr="00584C2F">
        <w:rPr>
          <w:rFonts w:ascii="Times New Roman" w:hAnsi="Times New Roman" w:cs="Times New Roman"/>
          <w:sz w:val="24"/>
          <w:szCs w:val="24"/>
        </w:rPr>
        <w:t xml:space="preserve">olar energy can contribute to a more resilient </w:t>
      </w:r>
      <w:r w:rsidR="00947CB4">
        <w:rPr>
          <w:rFonts w:ascii="Times New Roman" w:hAnsi="Times New Roman" w:cs="Times New Roman"/>
          <w:sz w:val="24"/>
          <w:szCs w:val="24"/>
        </w:rPr>
        <w:t xml:space="preserve">electrical </w:t>
      </w:r>
      <w:r w:rsidR="00584C2F" w:rsidRPr="00584C2F">
        <w:rPr>
          <w:rFonts w:ascii="Times New Roman" w:hAnsi="Times New Roman" w:cs="Times New Roman"/>
          <w:sz w:val="24"/>
          <w:szCs w:val="24"/>
        </w:rPr>
        <w:t>grid, a</w:t>
      </w:r>
      <w:r w:rsidR="009D52B7">
        <w:rPr>
          <w:rFonts w:ascii="Times New Roman" w:hAnsi="Times New Roman" w:cs="Times New Roman"/>
          <w:sz w:val="24"/>
          <w:szCs w:val="24"/>
        </w:rPr>
        <w:t xml:space="preserve">voiding or </w:t>
      </w:r>
      <w:r w:rsidR="00584C2F" w:rsidRPr="00584C2F">
        <w:rPr>
          <w:rFonts w:ascii="Times New Roman" w:hAnsi="Times New Roman" w:cs="Times New Roman"/>
          <w:sz w:val="24"/>
          <w:szCs w:val="24"/>
        </w:rPr>
        <w:t>defer</w:t>
      </w:r>
      <w:r w:rsidR="009D52B7">
        <w:rPr>
          <w:rFonts w:ascii="Times New Roman" w:hAnsi="Times New Roman" w:cs="Times New Roman"/>
          <w:sz w:val="24"/>
          <w:szCs w:val="24"/>
        </w:rPr>
        <w:t>ring</w:t>
      </w:r>
      <w:r w:rsidR="00584C2F" w:rsidRPr="00584C2F">
        <w:rPr>
          <w:rFonts w:ascii="Times New Roman" w:hAnsi="Times New Roman" w:cs="Times New Roman"/>
          <w:sz w:val="24"/>
          <w:szCs w:val="24"/>
        </w:rPr>
        <w:t xml:space="preserve"> the need for costly </w:t>
      </w:r>
      <w:r w:rsidR="009D52B7">
        <w:rPr>
          <w:rFonts w:ascii="Times New Roman" w:hAnsi="Times New Roman" w:cs="Times New Roman"/>
          <w:sz w:val="24"/>
          <w:szCs w:val="24"/>
        </w:rPr>
        <w:t xml:space="preserve">investments in </w:t>
      </w:r>
      <w:r w:rsidR="00584C2F" w:rsidRPr="00584C2F">
        <w:rPr>
          <w:rFonts w:ascii="Times New Roman" w:hAnsi="Times New Roman" w:cs="Times New Roman"/>
          <w:sz w:val="24"/>
          <w:szCs w:val="24"/>
        </w:rPr>
        <w:t>transmission and distribution system</w:t>
      </w:r>
      <w:r w:rsidR="009D52B7">
        <w:rPr>
          <w:rFonts w:ascii="Times New Roman" w:hAnsi="Times New Roman" w:cs="Times New Roman"/>
          <w:sz w:val="24"/>
          <w:szCs w:val="24"/>
        </w:rPr>
        <w:t>s</w:t>
      </w:r>
      <w:r w:rsidR="0088625D">
        <w:rPr>
          <w:rFonts w:ascii="Times New Roman" w:hAnsi="Times New Roman" w:cs="Times New Roman"/>
          <w:sz w:val="24"/>
          <w:szCs w:val="24"/>
        </w:rPr>
        <w:t>;</w:t>
      </w:r>
      <w:r w:rsidR="00584C2F" w:rsidRPr="00584C2F">
        <w:rPr>
          <w:rFonts w:ascii="Times New Roman" w:hAnsi="Times New Roman" w:cs="Times New Roman"/>
          <w:sz w:val="24"/>
          <w:szCs w:val="24"/>
        </w:rPr>
        <w:t xml:space="preserve"> </w:t>
      </w:r>
    </w:p>
    <w:p w14:paraId="43E37FAD" w14:textId="77777777" w:rsidR="00CB01C9" w:rsidRDefault="002602C5" w:rsidP="0022720E">
      <w:pPr>
        <w:pStyle w:val="Level2a"/>
        <w:numPr>
          <w:ilvl w:val="0"/>
          <w:numId w:val="5"/>
        </w:numPr>
        <w:rPr>
          <w:rFonts w:ascii="Times New Roman" w:hAnsi="Times New Roman" w:cs="Times New Roman"/>
          <w:sz w:val="24"/>
          <w:szCs w:val="24"/>
        </w:rPr>
      </w:pPr>
      <w:r>
        <w:rPr>
          <w:rFonts w:ascii="Times New Roman" w:hAnsi="Times New Roman" w:cs="Times New Roman"/>
          <w:sz w:val="24"/>
          <w:szCs w:val="24"/>
        </w:rPr>
        <w:t>C</w:t>
      </w:r>
      <w:r w:rsidR="00584C2F" w:rsidRPr="00584C2F">
        <w:rPr>
          <w:rFonts w:ascii="Times New Roman" w:hAnsi="Times New Roman" w:cs="Times New Roman"/>
          <w:sz w:val="24"/>
          <w:szCs w:val="24"/>
        </w:rPr>
        <w:t>ommunity solar provides consumers</w:t>
      </w:r>
      <w:r w:rsidR="00947CB4">
        <w:rPr>
          <w:rFonts w:ascii="Times New Roman" w:hAnsi="Times New Roman" w:cs="Times New Roman"/>
          <w:sz w:val="24"/>
          <w:szCs w:val="24"/>
        </w:rPr>
        <w:t>,</w:t>
      </w:r>
      <w:r w:rsidR="00584C2F" w:rsidRPr="00584C2F">
        <w:rPr>
          <w:rFonts w:ascii="Times New Roman" w:hAnsi="Times New Roman" w:cs="Times New Roman"/>
          <w:sz w:val="24"/>
          <w:szCs w:val="24"/>
        </w:rPr>
        <w:t xml:space="preserve"> including homeowners, renters, and businesses</w:t>
      </w:r>
      <w:r w:rsidR="00947CB4">
        <w:rPr>
          <w:rFonts w:ascii="Times New Roman" w:hAnsi="Times New Roman" w:cs="Times New Roman"/>
          <w:sz w:val="24"/>
          <w:szCs w:val="24"/>
        </w:rPr>
        <w:t>,</w:t>
      </w:r>
      <w:r w:rsidR="00584C2F" w:rsidRPr="00584C2F">
        <w:rPr>
          <w:rFonts w:ascii="Times New Roman" w:hAnsi="Times New Roman" w:cs="Times New Roman"/>
          <w:sz w:val="24"/>
          <w:szCs w:val="24"/>
        </w:rPr>
        <w:t xml:space="preserve"> access to the benefits of local solar energy generation, unconstrained by the physical attributes of their home or business, </w:t>
      </w:r>
      <w:r>
        <w:rPr>
          <w:rFonts w:ascii="Times New Roman" w:hAnsi="Times New Roman" w:cs="Times New Roman"/>
          <w:sz w:val="24"/>
          <w:szCs w:val="24"/>
        </w:rPr>
        <w:t xml:space="preserve">such as </w:t>
      </w:r>
      <w:r w:rsidR="00584C2F" w:rsidRPr="00584C2F">
        <w:rPr>
          <w:rFonts w:ascii="Times New Roman" w:hAnsi="Times New Roman" w:cs="Times New Roman"/>
          <w:sz w:val="24"/>
          <w:szCs w:val="24"/>
        </w:rPr>
        <w:t>roof space, shading, or ownership status</w:t>
      </w:r>
      <w:r w:rsidR="0088625D">
        <w:rPr>
          <w:rFonts w:ascii="Times New Roman" w:hAnsi="Times New Roman" w:cs="Times New Roman"/>
          <w:sz w:val="24"/>
          <w:szCs w:val="24"/>
        </w:rPr>
        <w:t>; and</w:t>
      </w:r>
    </w:p>
    <w:p w14:paraId="09A5D742" w14:textId="77777777" w:rsidR="005425D8" w:rsidRDefault="002602C5" w:rsidP="0022720E">
      <w:pPr>
        <w:pStyle w:val="Level2a"/>
        <w:numPr>
          <w:ilvl w:val="0"/>
          <w:numId w:val="5"/>
        </w:numPr>
        <w:rPr>
          <w:rFonts w:ascii="Times New Roman" w:hAnsi="Times New Roman" w:cs="Times New Roman"/>
          <w:sz w:val="24"/>
          <w:szCs w:val="24"/>
        </w:rPr>
      </w:pPr>
      <w:r>
        <w:rPr>
          <w:rFonts w:ascii="Times New Roman" w:hAnsi="Times New Roman" w:cs="Times New Roman"/>
          <w:sz w:val="24"/>
          <w:szCs w:val="24"/>
        </w:rPr>
        <w:t>C</w:t>
      </w:r>
      <w:r w:rsidR="00584C2F" w:rsidRPr="00584C2F">
        <w:rPr>
          <w:rFonts w:ascii="Times New Roman" w:hAnsi="Times New Roman" w:cs="Times New Roman"/>
          <w:sz w:val="24"/>
          <w:szCs w:val="24"/>
        </w:rPr>
        <w:t xml:space="preserve">ommunity solar can foster economic growth </w:t>
      </w:r>
      <w:r w:rsidR="00947CB4">
        <w:rPr>
          <w:rFonts w:ascii="Times New Roman" w:hAnsi="Times New Roman" w:cs="Times New Roman"/>
          <w:sz w:val="24"/>
          <w:szCs w:val="24"/>
        </w:rPr>
        <w:t xml:space="preserve">in [State] </w:t>
      </w:r>
      <w:r>
        <w:rPr>
          <w:rFonts w:ascii="Times New Roman" w:hAnsi="Times New Roman" w:cs="Times New Roman"/>
          <w:sz w:val="24"/>
          <w:szCs w:val="24"/>
        </w:rPr>
        <w:t xml:space="preserve">by expanding </w:t>
      </w:r>
      <w:r w:rsidR="00947CB4">
        <w:rPr>
          <w:rFonts w:ascii="Times New Roman" w:hAnsi="Times New Roman" w:cs="Times New Roman"/>
          <w:sz w:val="24"/>
          <w:szCs w:val="24"/>
        </w:rPr>
        <w:t>the market for solar energy and reducing the cost of energy for both residential and commercial customers</w:t>
      </w:r>
      <w:r w:rsidR="00584C2F" w:rsidRPr="00584C2F">
        <w:rPr>
          <w:rFonts w:ascii="Times New Roman" w:hAnsi="Times New Roman" w:cs="Times New Roman"/>
          <w:sz w:val="24"/>
          <w:szCs w:val="24"/>
        </w:rPr>
        <w:t>.</w:t>
      </w:r>
    </w:p>
    <w:p w14:paraId="3A3FB66D" w14:textId="77777777" w:rsidR="00396D03" w:rsidRDefault="002602C5" w:rsidP="00725126">
      <w:pPr>
        <w:pStyle w:val="Level2a"/>
        <w:ind w:left="0" w:firstLine="720"/>
        <w:rPr>
          <w:rFonts w:ascii="Times New Roman" w:hAnsi="Times New Roman" w:cs="Times New Roman"/>
          <w:sz w:val="24"/>
          <w:szCs w:val="24"/>
        </w:rPr>
      </w:pPr>
      <w:r w:rsidRPr="00584C2F">
        <w:rPr>
          <w:rFonts w:ascii="Times New Roman" w:hAnsi="Times New Roman" w:cs="Times New Roman"/>
          <w:sz w:val="24"/>
          <w:szCs w:val="24"/>
        </w:rPr>
        <w:t xml:space="preserve"> </w:t>
      </w:r>
    </w:p>
    <w:p w14:paraId="394636F5" w14:textId="77777777" w:rsidR="00396D03" w:rsidRPr="00032F87" w:rsidRDefault="002602C5" w:rsidP="0035119F">
      <w:pPr>
        <w:ind w:firstLine="720"/>
        <w:rPr>
          <w:rFonts w:ascii="Times New Roman" w:hAnsi="Times New Roman" w:cs="Times New Roman"/>
          <w:sz w:val="24"/>
          <w:szCs w:val="24"/>
        </w:rPr>
      </w:pPr>
      <w:r w:rsidRPr="006C082F">
        <w:rPr>
          <w:rFonts w:ascii="Times New Roman" w:hAnsi="Times New Roman" w:cs="Times New Roman"/>
          <w:b/>
          <w:sz w:val="24"/>
          <w:szCs w:val="24"/>
          <w:lang w:val="x-none"/>
        </w:rPr>
        <w:t>Section 2. Definitions</w:t>
      </w:r>
      <w:r w:rsidR="00F43BBE">
        <w:rPr>
          <w:rFonts w:ascii="Times New Roman" w:hAnsi="Times New Roman" w:cs="Times New Roman"/>
          <w:b/>
          <w:sz w:val="24"/>
          <w:szCs w:val="24"/>
        </w:rPr>
        <w:t>.</w:t>
      </w:r>
      <w:r>
        <w:rPr>
          <w:rFonts w:ascii="Times New Roman" w:hAnsi="Times New Roman" w:cs="Times New Roman"/>
          <w:b/>
          <w:sz w:val="24"/>
          <w:szCs w:val="24"/>
        </w:rPr>
        <w:t xml:space="preserve"> </w:t>
      </w:r>
      <w:r w:rsidRPr="00032F87">
        <w:rPr>
          <w:rFonts w:ascii="Times New Roman" w:hAnsi="Times New Roman" w:cs="Times New Roman"/>
          <w:sz w:val="24"/>
          <w:szCs w:val="24"/>
        </w:rPr>
        <w:t xml:space="preserve"> As used in this </w:t>
      </w:r>
      <w:r>
        <w:rPr>
          <w:rFonts w:ascii="Times New Roman" w:hAnsi="Times New Roman" w:cs="Times New Roman"/>
          <w:sz w:val="24"/>
          <w:szCs w:val="24"/>
        </w:rPr>
        <w:t>Act</w:t>
      </w:r>
      <w:r w:rsidRPr="00032F87">
        <w:rPr>
          <w:rFonts w:ascii="Times New Roman" w:hAnsi="Times New Roman" w:cs="Times New Roman"/>
          <w:sz w:val="24"/>
          <w:szCs w:val="24"/>
        </w:rPr>
        <w:t xml:space="preserve">, unless the context otherwise requires: </w:t>
      </w:r>
    </w:p>
    <w:p w14:paraId="55B73A28" w14:textId="77777777" w:rsidR="002A5980" w:rsidRDefault="002602C5" w:rsidP="001F2C3D">
      <w:pPr>
        <w:pStyle w:val="Level2a"/>
        <w:numPr>
          <w:ilvl w:val="0"/>
          <w:numId w:val="7"/>
        </w:numPr>
        <w:rPr>
          <w:rFonts w:ascii="Times New Roman" w:hAnsi="Times New Roman" w:cs="Times New Roman"/>
          <w:sz w:val="24"/>
          <w:szCs w:val="24"/>
        </w:rPr>
      </w:pPr>
      <w:r w:rsidRPr="00A66BAA">
        <w:rPr>
          <w:rFonts w:ascii="Times New Roman" w:hAnsi="Times New Roman" w:cs="Times New Roman"/>
          <w:sz w:val="24"/>
          <w:szCs w:val="24"/>
        </w:rPr>
        <w:t xml:space="preserve">“Bill </w:t>
      </w:r>
      <w:r>
        <w:rPr>
          <w:rFonts w:ascii="Times New Roman" w:hAnsi="Times New Roman" w:cs="Times New Roman"/>
          <w:sz w:val="24"/>
          <w:szCs w:val="24"/>
        </w:rPr>
        <w:t>c</w:t>
      </w:r>
      <w:r w:rsidRPr="00A66BAA">
        <w:rPr>
          <w:rFonts w:ascii="Times New Roman" w:hAnsi="Times New Roman" w:cs="Times New Roman"/>
          <w:sz w:val="24"/>
          <w:szCs w:val="24"/>
        </w:rPr>
        <w:t xml:space="preserve">redit” means the monetary value of the electricity (in kilowatt-hours) generated by the </w:t>
      </w:r>
      <w:r>
        <w:rPr>
          <w:rFonts w:ascii="Times New Roman" w:hAnsi="Times New Roman" w:cs="Times New Roman"/>
          <w:sz w:val="24"/>
          <w:szCs w:val="24"/>
        </w:rPr>
        <w:t>c</w:t>
      </w:r>
      <w:r w:rsidRPr="00A66BAA">
        <w:rPr>
          <w:rFonts w:ascii="Times New Roman" w:hAnsi="Times New Roman" w:cs="Times New Roman"/>
          <w:sz w:val="24"/>
          <w:szCs w:val="24"/>
        </w:rPr>
        <w:t xml:space="preserve">ommunity </w:t>
      </w:r>
      <w:r>
        <w:rPr>
          <w:rFonts w:ascii="Times New Roman" w:hAnsi="Times New Roman" w:cs="Times New Roman"/>
          <w:sz w:val="24"/>
          <w:szCs w:val="24"/>
        </w:rPr>
        <w:t>s</w:t>
      </w:r>
      <w:r w:rsidRPr="00A66BAA">
        <w:rPr>
          <w:rFonts w:ascii="Times New Roman" w:hAnsi="Times New Roman" w:cs="Times New Roman"/>
          <w:sz w:val="24"/>
          <w:szCs w:val="24"/>
        </w:rPr>
        <w:t xml:space="preserve">olar </w:t>
      </w:r>
      <w:r w:rsidR="00F22CD1">
        <w:rPr>
          <w:rFonts w:ascii="Times New Roman" w:hAnsi="Times New Roman" w:cs="Times New Roman"/>
          <w:sz w:val="24"/>
          <w:szCs w:val="24"/>
        </w:rPr>
        <w:t>project</w:t>
      </w:r>
      <w:r w:rsidRPr="00A66BAA">
        <w:rPr>
          <w:rFonts w:ascii="Times New Roman" w:hAnsi="Times New Roman" w:cs="Times New Roman"/>
          <w:sz w:val="24"/>
          <w:szCs w:val="24"/>
        </w:rPr>
        <w:t xml:space="preserve"> allocated to a </w:t>
      </w:r>
      <w:r w:rsidR="00F812D3">
        <w:rPr>
          <w:rFonts w:ascii="Times New Roman" w:hAnsi="Times New Roman" w:cs="Times New Roman"/>
          <w:sz w:val="24"/>
          <w:szCs w:val="24"/>
        </w:rPr>
        <w:t>participant</w:t>
      </w:r>
      <w:r w:rsidRPr="00A66BAA">
        <w:rPr>
          <w:rFonts w:ascii="Times New Roman" w:hAnsi="Times New Roman" w:cs="Times New Roman"/>
          <w:sz w:val="24"/>
          <w:szCs w:val="24"/>
        </w:rPr>
        <w:t xml:space="preserve"> to offset that </w:t>
      </w:r>
      <w:r w:rsidR="00F812D3">
        <w:rPr>
          <w:rFonts w:ascii="Times New Roman" w:hAnsi="Times New Roman" w:cs="Times New Roman"/>
          <w:sz w:val="24"/>
          <w:szCs w:val="24"/>
        </w:rPr>
        <w:t>participant</w:t>
      </w:r>
      <w:r w:rsidRPr="00A66BAA">
        <w:rPr>
          <w:rFonts w:ascii="Times New Roman" w:hAnsi="Times New Roman" w:cs="Times New Roman"/>
          <w:sz w:val="24"/>
          <w:szCs w:val="24"/>
        </w:rPr>
        <w:t xml:space="preserve">’s electricity bill. </w:t>
      </w:r>
    </w:p>
    <w:p w14:paraId="713EF29C" w14:textId="4020BBE8" w:rsidR="00180CBF" w:rsidRDefault="002602C5" w:rsidP="001F2C3D">
      <w:pPr>
        <w:pStyle w:val="Level2a"/>
        <w:numPr>
          <w:ilvl w:val="0"/>
          <w:numId w:val="7"/>
        </w:numPr>
        <w:rPr>
          <w:rFonts w:ascii="Times New Roman" w:hAnsi="Times New Roman" w:cs="Times New Roman"/>
          <w:sz w:val="24"/>
          <w:szCs w:val="24"/>
        </w:rPr>
      </w:pPr>
      <w:r w:rsidRPr="00180CBF">
        <w:rPr>
          <w:rFonts w:ascii="Times New Roman" w:hAnsi="Times New Roman" w:cs="Times New Roman"/>
          <w:sz w:val="24"/>
          <w:szCs w:val="24"/>
        </w:rPr>
        <w:t xml:space="preserve">“Bill </w:t>
      </w:r>
      <w:r>
        <w:rPr>
          <w:rFonts w:ascii="Times New Roman" w:hAnsi="Times New Roman" w:cs="Times New Roman"/>
          <w:sz w:val="24"/>
          <w:szCs w:val="24"/>
        </w:rPr>
        <w:t>c</w:t>
      </w:r>
      <w:r w:rsidRPr="00180CBF">
        <w:rPr>
          <w:rFonts w:ascii="Times New Roman" w:hAnsi="Times New Roman" w:cs="Times New Roman"/>
          <w:sz w:val="24"/>
          <w:szCs w:val="24"/>
        </w:rPr>
        <w:t xml:space="preserve">redit </w:t>
      </w:r>
      <w:r>
        <w:rPr>
          <w:rFonts w:ascii="Times New Roman" w:hAnsi="Times New Roman" w:cs="Times New Roman"/>
          <w:sz w:val="24"/>
          <w:szCs w:val="24"/>
        </w:rPr>
        <w:t>r</w:t>
      </w:r>
      <w:r w:rsidRPr="00180CBF">
        <w:rPr>
          <w:rFonts w:ascii="Times New Roman" w:hAnsi="Times New Roman" w:cs="Times New Roman"/>
          <w:sz w:val="24"/>
          <w:szCs w:val="24"/>
        </w:rPr>
        <w:t>ate” means the dollar-per-kilowatt-hour rate</w:t>
      </w:r>
      <w:r w:rsidR="00576B33">
        <w:rPr>
          <w:rFonts w:ascii="Times New Roman" w:hAnsi="Times New Roman" w:cs="Times New Roman"/>
          <w:sz w:val="24"/>
          <w:szCs w:val="24"/>
        </w:rPr>
        <w:t xml:space="preserve"> used to calculate a participant’s bill credit</w:t>
      </w:r>
      <w:r w:rsidR="00964CBD">
        <w:rPr>
          <w:rFonts w:ascii="Times New Roman" w:hAnsi="Times New Roman" w:cs="Times New Roman"/>
          <w:sz w:val="24"/>
          <w:szCs w:val="24"/>
        </w:rPr>
        <w:t>,</w:t>
      </w:r>
      <w:r w:rsidRPr="00180CBF">
        <w:rPr>
          <w:rFonts w:ascii="Times New Roman" w:hAnsi="Times New Roman" w:cs="Times New Roman"/>
          <w:sz w:val="24"/>
          <w:szCs w:val="24"/>
        </w:rPr>
        <w:t xml:space="preserve"> as determined by the </w:t>
      </w:r>
      <w:r w:rsidR="00A507D8">
        <w:rPr>
          <w:rFonts w:ascii="Times New Roman" w:hAnsi="Times New Roman" w:cs="Times New Roman"/>
          <w:sz w:val="24"/>
          <w:szCs w:val="24"/>
        </w:rPr>
        <w:t>C</w:t>
      </w:r>
      <w:r w:rsidRPr="00180CBF">
        <w:rPr>
          <w:rFonts w:ascii="Times New Roman" w:hAnsi="Times New Roman" w:cs="Times New Roman"/>
          <w:sz w:val="24"/>
          <w:szCs w:val="24"/>
        </w:rPr>
        <w:t>ommission</w:t>
      </w:r>
      <w:r w:rsidR="00576B33">
        <w:rPr>
          <w:rFonts w:ascii="Times New Roman" w:hAnsi="Times New Roman" w:cs="Times New Roman"/>
          <w:sz w:val="24"/>
          <w:szCs w:val="24"/>
        </w:rPr>
        <w:t xml:space="preserve"> or the governing body of a publicly-owned utility</w:t>
      </w:r>
      <w:r w:rsidR="00D94A30">
        <w:rPr>
          <w:rFonts w:ascii="Times New Roman" w:hAnsi="Times New Roman" w:cs="Times New Roman"/>
          <w:sz w:val="24"/>
          <w:szCs w:val="24"/>
        </w:rPr>
        <w:t xml:space="preserve"> pursuant to Section 3(h) of this Act</w:t>
      </w:r>
      <w:r w:rsidRPr="00180CB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6EE41F6" w14:textId="77777777" w:rsidR="00A66BAA" w:rsidRDefault="002602C5" w:rsidP="001F2C3D">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“Commission” means</w:t>
      </w:r>
      <w:r w:rsidR="004F7A42">
        <w:rPr>
          <w:rFonts w:ascii="Times New Roman" w:hAnsi="Times New Roman" w:cs="Times New Roman"/>
          <w:sz w:val="24"/>
          <w:szCs w:val="24"/>
        </w:rPr>
        <w:t xml:space="preserve"> the state</w:t>
      </w:r>
      <w:r w:rsidR="00EE64D3">
        <w:rPr>
          <w:rFonts w:ascii="Times New Roman" w:hAnsi="Times New Roman" w:cs="Times New Roman"/>
          <w:sz w:val="24"/>
          <w:szCs w:val="24"/>
        </w:rPr>
        <w:t>’s</w:t>
      </w:r>
      <w:r w:rsidR="004F7A42">
        <w:rPr>
          <w:rFonts w:ascii="Times New Roman" w:hAnsi="Times New Roman" w:cs="Times New Roman"/>
          <w:sz w:val="24"/>
          <w:szCs w:val="24"/>
        </w:rPr>
        <w:t xml:space="preserve"> public utility commission. </w:t>
      </w:r>
    </w:p>
    <w:p w14:paraId="072706C8" w14:textId="77777777" w:rsidR="00C27818" w:rsidRDefault="002602C5" w:rsidP="00C27818">
      <w:pPr>
        <w:pStyle w:val="Level2a"/>
        <w:numPr>
          <w:ilvl w:val="0"/>
          <w:numId w:val="7"/>
        </w:numPr>
        <w:rPr>
          <w:rFonts w:ascii="Times New Roman" w:hAnsi="Times New Roman" w:cs="Times New Roman"/>
          <w:sz w:val="24"/>
          <w:szCs w:val="24"/>
        </w:rPr>
      </w:pPr>
      <w:r w:rsidRPr="00A66BAA">
        <w:rPr>
          <w:rFonts w:ascii="Times New Roman" w:hAnsi="Times New Roman" w:cs="Times New Roman"/>
          <w:sz w:val="24"/>
          <w:szCs w:val="24"/>
        </w:rPr>
        <w:t xml:space="preserve">“Community </w:t>
      </w:r>
      <w:r>
        <w:rPr>
          <w:rFonts w:ascii="Times New Roman" w:hAnsi="Times New Roman" w:cs="Times New Roman"/>
          <w:sz w:val="24"/>
          <w:szCs w:val="24"/>
        </w:rPr>
        <w:t>s</w:t>
      </w:r>
      <w:r w:rsidRPr="00A66BAA">
        <w:rPr>
          <w:rFonts w:ascii="Times New Roman" w:hAnsi="Times New Roman" w:cs="Times New Roman"/>
          <w:sz w:val="24"/>
          <w:szCs w:val="24"/>
        </w:rPr>
        <w:t xml:space="preserve">olar </w:t>
      </w:r>
      <w:r>
        <w:rPr>
          <w:rFonts w:ascii="Times New Roman" w:hAnsi="Times New Roman" w:cs="Times New Roman"/>
          <w:sz w:val="24"/>
          <w:szCs w:val="24"/>
        </w:rPr>
        <w:t>p</w:t>
      </w:r>
      <w:r w:rsidRPr="00A66BAA">
        <w:rPr>
          <w:rFonts w:ascii="Times New Roman" w:hAnsi="Times New Roman" w:cs="Times New Roman"/>
          <w:sz w:val="24"/>
          <w:szCs w:val="24"/>
        </w:rPr>
        <w:t>rogram” or “</w:t>
      </w:r>
      <w:r>
        <w:rPr>
          <w:rFonts w:ascii="Times New Roman" w:hAnsi="Times New Roman" w:cs="Times New Roman"/>
          <w:sz w:val="24"/>
          <w:szCs w:val="24"/>
        </w:rPr>
        <w:t>p</w:t>
      </w:r>
      <w:r w:rsidRPr="00A66BAA">
        <w:rPr>
          <w:rFonts w:ascii="Times New Roman" w:hAnsi="Times New Roman" w:cs="Times New Roman"/>
          <w:sz w:val="24"/>
          <w:szCs w:val="24"/>
        </w:rPr>
        <w:t xml:space="preserve">rogram” means the program created </w:t>
      </w:r>
      <w:r>
        <w:rPr>
          <w:rFonts w:ascii="Times New Roman" w:hAnsi="Times New Roman" w:cs="Times New Roman"/>
          <w:sz w:val="24"/>
          <w:szCs w:val="24"/>
        </w:rPr>
        <w:t xml:space="preserve">pursuant to this Act </w:t>
      </w:r>
      <w:r w:rsidRPr="00A66BAA">
        <w:rPr>
          <w:rFonts w:ascii="Times New Roman" w:hAnsi="Times New Roman" w:cs="Times New Roman"/>
          <w:sz w:val="24"/>
          <w:szCs w:val="24"/>
        </w:rPr>
        <w:t xml:space="preserve">to </w:t>
      </w:r>
      <w:r>
        <w:rPr>
          <w:rFonts w:ascii="Times New Roman" w:hAnsi="Times New Roman" w:cs="Times New Roman"/>
          <w:sz w:val="24"/>
          <w:szCs w:val="24"/>
        </w:rPr>
        <w:t xml:space="preserve">facilitate </w:t>
      </w:r>
      <w:r w:rsidRPr="00A66BAA">
        <w:rPr>
          <w:rFonts w:ascii="Times New Roman" w:hAnsi="Times New Roman" w:cs="Times New Roman"/>
          <w:sz w:val="24"/>
          <w:szCs w:val="24"/>
        </w:rPr>
        <w:t xml:space="preserve">the development of </w:t>
      </w:r>
      <w:r>
        <w:rPr>
          <w:rFonts w:ascii="Times New Roman" w:hAnsi="Times New Roman" w:cs="Times New Roman"/>
          <w:sz w:val="24"/>
          <w:szCs w:val="24"/>
        </w:rPr>
        <w:t>community solar projects</w:t>
      </w:r>
      <w:r w:rsidRPr="00A66BAA">
        <w:rPr>
          <w:rFonts w:ascii="Times New Roman" w:hAnsi="Times New Roman" w:cs="Times New Roman"/>
          <w:sz w:val="24"/>
          <w:szCs w:val="24"/>
        </w:rPr>
        <w:t xml:space="preserve">. </w:t>
      </w:r>
    </w:p>
    <w:p w14:paraId="4D653470" w14:textId="7F3BD329" w:rsidR="000F0D46" w:rsidRDefault="002602C5" w:rsidP="00C27818">
      <w:pPr>
        <w:pStyle w:val="Level2a"/>
        <w:numPr>
          <w:ilvl w:val="0"/>
          <w:numId w:val="7"/>
        </w:numPr>
        <w:rPr>
          <w:rFonts w:ascii="Times New Roman" w:hAnsi="Times New Roman" w:cs="Times New Roman"/>
          <w:sz w:val="24"/>
          <w:szCs w:val="24"/>
        </w:rPr>
      </w:pPr>
      <w:r w:rsidRPr="00A66BAA">
        <w:rPr>
          <w:rFonts w:ascii="Times New Roman" w:hAnsi="Times New Roman" w:cs="Times New Roman"/>
          <w:sz w:val="24"/>
          <w:szCs w:val="24"/>
        </w:rPr>
        <w:t xml:space="preserve"> </w:t>
      </w:r>
      <w:r w:rsidR="00E64B6A" w:rsidRPr="00A66BAA">
        <w:rPr>
          <w:rFonts w:ascii="Times New Roman" w:hAnsi="Times New Roman" w:cs="Times New Roman"/>
          <w:sz w:val="24"/>
          <w:szCs w:val="24"/>
        </w:rPr>
        <w:t xml:space="preserve">“Community </w:t>
      </w:r>
      <w:r w:rsidR="004F7A42">
        <w:rPr>
          <w:rFonts w:ascii="Times New Roman" w:hAnsi="Times New Roman" w:cs="Times New Roman"/>
          <w:sz w:val="24"/>
          <w:szCs w:val="24"/>
        </w:rPr>
        <w:t>s</w:t>
      </w:r>
      <w:r w:rsidR="00E64B6A" w:rsidRPr="00A66BAA">
        <w:rPr>
          <w:rFonts w:ascii="Times New Roman" w:hAnsi="Times New Roman" w:cs="Times New Roman"/>
          <w:sz w:val="24"/>
          <w:szCs w:val="24"/>
        </w:rPr>
        <w:t xml:space="preserve">olar </w:t>
      </w:r>
      <w:r w:rsidR="00BE0855">
        <w:rPr>
          <w:rFonts w:ascii="Times New Roman" w:hAnsi="Times New Roman" w:cs="Times New Roman"/>
          <w:sz w:val="24"/>
          <w:szCs w:val="24"/>
        </w:rPr>
        <w:t>project</w:t>
      </w:r>
      <w:r w:rsidR="00E64B6A" w:rsidRPr="00A66BAA">
        <w:rPr>
          <w:rFonts w:ascii="Times New Roman" w:hAnsi="Times New Roman" w:cs="Times New Roman"/>
          <w:sz w:val="24"/>
          <w:szCs w:val="24"/>
        </w:rPr>
        <w:t xml:space="preserve">” means </w:t>
      </w:r>
      <w:r w:rsidR="00BE0855">
        <w:rPr>
          <w:rFonts w:ascii="Times New Roman" w:hAnsi="Times New Roman" w:cs="Times New Roman"/>
          <w:sz w:val="24"/>
          <w:szCs w:val="24"/>
        </w:rPr>
        <w:t>one or more</w:t>
      </w:r>
      <w:r w:rsidR="00E64B6A" w:rsidRPr="00A66BAA">
        <w:rPr>
          <w:rFonts w:ascii="Times New Roman" w:hAnsi="Times New Roman" w:cs="Times New Roman"/>
          <w:sz w:val="24"/>
          <w:szCs w:val="24"/>
        </w:rPr>
        <w:t xml:space="preserve"> facilit</w:t>
      </w:r>
      <w:r w:rsidR="00BE0855">
        <w:rPr>
          <w:rFonts w:ascii="Times New Roman" w:hAnsi="Times New Roman" w:cs="Times New Roman"/>
          <w:sz w:val="24"/>
          <w:szCs w:val="24"/>
        </w:rPr>
        <w:t>ies</w:t>
      </w:r>
      <w:r w:rsidR="00E64B6A" w:rsidRPr="00A66BAA">
        <w:rPr>
          <w:rFonts w:ascii="Times New Roman" w:hAnsi="Times New Roman" w:cs="Times New Roman"/>
          <w:sz w:val="24"/>
          <w:szCs w:val="24"/>
        </w:rPr>
        <w:t xml:space="preserve"> that generates electricity by means of solar photovoltaic device</w:t>
      </w:r>
      <w:r w:rsidR="00BE0855">
        <w:rPr>
          <w:rFonts w:ascii="Times New Roman" w:hAnsi="Times New Roman" w:cs="Times New Roman"/>
          <w:sz w:val="24"/>
          <w:szCs w:val="24"/>
        </w:rPr>
        <w:t>s</w:t>
      </w:r>
      <w:r w:rsidR="000E5C0F">
        <w:rPr>
          <w:rFonts w:ascii="Times New Roman" w:hAnsi="Times New Roman" w:cs="Times New Roman"/>
          <w:sz w:val="24"/>
          <w:szCs w:val="24"/>
        </w:rPr>
        <w:t>,</w:t>
      </w:r>
      <w:r w:rsidR="00E64B6A" w:rsidRPr="00A66BAA">
        <w:rPr>
          <w:rFonts w:ascii="Times New Roman" w:hAnsi="Times New Roman" w:cs="Times New Roman"/>
          <w:sz w:val="24"/>
          <w:szCs w:val="24"/>
        </w:rPr>
        <w:t xml:space="preserve"> whereby </w:t>
      </w:r>
      <w:r w:rsidR="00F812D3">
        <w:rPr>
          <w:rFonts w:ascii="Times New Roman" w:hAnsi="Times New Roman" w:cs="Times New Roman"/>
          <w:sz w:val="24"/>
          <w:szCs w:val="24"/>
        </w:rPr>
        <w:t>participant</w:t>
      </w:r>
      <w:r w:rsidR="00E64B6A" w:rsidRPr="00A66BAA">
        <w:rPr>
          <w:rFonts w:ascii="Times New Roman" w:hAnsi="Times New Roman" w:cs="Times New Roman"/>
          <w:sz w:val="24"/>
          <w:szCs w:val="24"/>
        </w:rPr>
        <w:t xml:space="preserve">s receive a </w:t>
      </w:r>
      <w:r w:rsidR="004F7A42">
        <w:rPr>
          <w:rFonts w:ascii="Times New Roman" w:hAnsi="Times New Roman" w:cs="Times New Roman"/>
          <w:sz w:val="24"/>
          <w:szCs w:val="24"/>
        </w:rPr>
        <w:t>b</w:t>
      </w:r>
      <w:r w:rsidR="00E64B6A" w:rsidRPr="00A66BAA">
        <w:rPr>
          <w:rFonts w:ascii="Times New Roman" w:hAnsi="Times New Roman" w:cs="Times New Roman"/>
          <w:sz w:val="24"/>
          <w:szCs w:val="24"/>
        </w:rPr>
        <w:t xml:space="preserve">ill </w:t>
      </w:r>
      <w:r w:rsidR="004F7A42">
        <w:rPr>
          <w:rFonts w:ascii="Times New Roman" w:hAnsi="Times New Roman" w:cs="Times New Roman"/>
          <w:sz w:val="24"/>
          <w:szCs w:val="24"/>
        </w:rPr>
        <w:t>c</w:t>
      </w:r>
      <w:r w:rsidR="00E64B6A" w:rsidRPr="00A66BAA">
        <w:rPr>
          <w:rFonts w:ascii="Times New Roman" w:hAnsi="Times New Roman" w:cs="Times New Roman"/>
          <w:sz w:val="24"/>
          <w:szCs w:val="24"/>
        </w:rPr>
        <w:t xml:space="preserve">redit for the electricity generated in proportion to the size of their </w:t>
      </w:r>
      <w:r w:rsidR="00C05B1F">
        <w:rPr>
          <w:rFonts w:ascii="Times New Roman" w:hAnsi="Times New Roman" w:cs="Times New Roman"/>
          <w:sz w:val="24"/>
          <w:szCs w:val="24"/>
        </w:rPr>
        <w:t>participant share</w:t>
      </w:r>
      <w:r w:rsidR="00E64B6A" w:rsidRPr="00A66BAA">
        <w:rPr>
          <w:rFonts w:ascii="Times New Roman" w:hAnsi="Times New Roman" w:cs="Times New Roman"/>
          <w:sz w:val="24"/>
          <w:szCs w:val="24"/>
        </w:rPr>
        <w:t xml:space="preserve">. </w:t>
      </w:r>
      <w:r w:rsidR="004F7A42">
        <w:rPr>
          <w:rFonts w:ascii="Times New Roman" w:hAnsi="Times New Roman" w:cs="Times New Roman"/>
          <w:sz w:val="24"/>
          <w:szCs w:val="24"/>
        </w:rPr>
        <w:t xml:space="preserve"> </w:t>
      </w:r>
      <w:r w:rsidR="00E64B6A" w:rsidRPr="00A66BAA">
        <w:rPr>
          <w:rFonts w:ascii="Times New Roman" w:hAnsi="Times New Roman" w:cs="Times New Roman"/>
          <w:sz w:val="24"/>
          <w:szCs w:val="24"/>
        </w:rPr>
        <w:t xml:space="preserve">A </w:t>
      </w:r>
      <w:r w:rsidR="004F7A42">
        <w:rPr>
          <w:rFonts w:ascii="Times New Roman" w:hAnsi="Times New Roman" w:cs="Times New Roman"/>
          <w:sz w:val="24"/>
          <w:szCs w:val="24"/>
        </w:rPr>
        <w:t>c</w:t>
      </w:r>
      <w:r w:rsidR="00E64B6A" w:rsidRPr="00A66BAA">
        <w:rPr>
          <w:rFonts w:ascii="Times New Roman" w:hAnsi="Times New Roman" w:cs="Times New Roman"/>
          <w:sz w:val="24"/>
          <w:szCs w:val="24"/>
        </w:rPr>
        <w:t xml:space="preserve">ommunity </w:t>
      </w:r>
      <w:r w:rsidR="004F7A42">
        <w:rPr>
          <w:rFonts w:ascii="Times New Roman" w:hAnsi="Times New Roman" w:cs="Times New Roman"/>
          <w:sz w:val="24"/>
          <w:szCs w:val="24"/>
        </w:rPr>
        <w:t>s</w:t>
      </w:r>
      <w:r w:rsidR="00E64B6A" w:rsidRPr="00A66BAA">
        <w:rPr>
          <w:rFonts w:ascii="Times New Roman" w:hAnsi="Times New Roman" w:cs="Times New Roman"/>
          <w:sz w:val="24"/>
          <w:szCs w:val="24"/>
        </w:rPr>
        <w:t xml:space="preserve">olar </w:t>
      </w:r>
      <w:r w:rsidR="00BE0855">
        <w:rPr>
          <w:rFonts w:ascii="Times New Roman" w:hAnsi="Times New Roman" w:cs="Times New Roman"/>
          <w:sz w:val="24"/>
          <w:szCs w:val="24"/>
        </w:rPr>
        <w:t xml:space="preserve">project </w:t>
      </w:r>
      <w:r w:rsidR="00354D49">
        <w:rPr>
          <w:rFonts w:ascii="Times New Roman" w:hAnsi="Times New Roman" w:cs="Times New Roman"/>
          <w:sz w:val="24"/>
          <w:szCs w:val="24"/>
        </w:rPr>
        <w:t>shall</w:t>
      </w:r>
      <w:r w:rsidR="00EE64D3">
        <w:rPr>
          <w:rFonts w:ascii="Times New Roman" w:hAnsi="Times New Roman" w:cs="Times New Roman"/>
          <w:sz w:val="24"/>
          <w:szCs w:val="24"/>
        </w:rPr>
        <w:t>:</w:t>
      </w:r>
      <w:r w:rsidR="00354D49">
        <w:rPr>
          <w:rFonts w:ascii="Times New Roman" w:hAnsi="Times New Roman" w:cs="Times New Roman"/>
          <w:sz w:val="24"/>
          <w:szCs w:val="24"/>
        </w:rPr>
        <w:t xml:space="preserve"> </w:t>
      </w:r>
    </w:p>
    <w:p w14:paraId="3E997DC3" w14:textId="77777777" w:rsidR="000F0D46" w:rsidRDefault="002602C5" w:rsidP="001F2C3D">
      <w:pPr>
        <w:pStyle w:val="Level4A"/>
        <w:numPr>
          <w:ilvl w:val="2"/>
          <w:numId w:val="8"/>
        </w:numPr>
        <w:rPr>
          <w:rFonts w:ascii="Times New Roman" w:hAnsi="Times New Roman" w:cs="Times New Roman"/>
          <w:sz w:val="24"/>
          <w:szCs w:val="24"/>
        </w:rPr>
      </w:pPr>
      <w:r>
        <w:rPr>
          <w:rFonts w:ascii="Times New Roman" w:hAnsi="Times New Roman" w:cs="Times New Roman"/>
          <w:sz w:val="24"/>
          <w:szCs w:val="24"/>
        </w:rPr>
        <w:t xml:space="preserve">not have </w:t>
      </w:r>
      <w:r w:rsidRPr="00032F87">
        <w:rPr>
          <w:rFonts w:ascii="Times New Roman" w:hAnsi="Times New Roman" w:cs="Times New Roman"/>
          <w:sz w:val="24"/>
          <w:szCs w:val="24"/>
        </w:rPr>
        <w:t>a</w:t>
      </w:r>
      <w:r w:rsidR="00BE0855">
        <w:rPr>
          <w:rFonts w:ascii="Times New Roman" w:hAnsi="Times New Roman" w:cs="Times New Roman"/>
          <w:sz w:val="24"/>
          <w:szCs w:val="24"/>
        </w:rPr>
        <w:t>n aggregate</w:t>
      </w:r>
      <w:r w:rsidRPr="00032F87">
        <w:rPr>
          <w:rFonts w:ascii="Times New Roman" w:hAnsi="Times New Roman" w:cs="Times New Roman"/>
          <w:sz w:val="24"/>
          <w:szCs w:val="24"/>
        </w:rPr>
        <w:t xml:space="preserve"> nameplate rating of </w:t>
      </w:r>
      <w:r>
        <w:rPr>
          <w:rFonts w:ascii="Times New Roman" w:hAnsi="Times New Roman" w:cs="Times New Roman"/>
          <w:sz w:val="24"/>
          <w:szCs w:val="24"/>
        </w:rPr>
        <w:t xml:space="preserve">greater than </w:t>
      </w:r>
      <w:r w:rsidR="0000701F">
        <w:rPr>
          <w:rFonts w:ascii="Times New Roman" w:hAnsi="Times New Roman" w:cs="Times New Roman"/>
          <w:sz w:val="24"/>
          <w:szCs w:val="24"/>
        </w:rPr>
        <w:t>10</w:t>
      </w:r>
      <w:r w:rsidR="009E68A2">
        <w:rPr>
          <w:rFonts w:ascii="Times New Roman" w:hAnsi="Times New Roman" w:cs="Times New Roman"/>
          <w:sz w:val="24"/>
          <w:szCs w:val="24"/>
        </w:rPr>
        <w:t xml:space="preserve"> </w:t>
      </w:r>
      <w:r>
        <w:rPr>
          <w:rFonts w:ascii="Times New Roman" w:hAnsi="Times New Roman" w:cs="Times New Roman"/>
          <w:sz w:val="24"/>
          <w:szCs w:val="24"/>
        </w:rPr>
        <w:t xml:space="preserve">megawatts, </w:t>
      </w:r>
    </w:p>
    <w:p w14:paraId="217A69D9" w14:textId="77777777" w:rsidR="000F0D46" w:rsidRDefault="002602C5" w:rsidP="001F2C3D">
      <w:pPr>
        <w:pStyle w:val="Level4A"/>
        <w:numPr>
          <w:ilvl w:val="2"/>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be </w:t>
      </w:r>
      <w:r w:rsidR="00A66BAA" w:rsidRPr="00A66BAA">
        <w:rPr>
          <w:rFonts w:ascii="Times New Roman" w:hAnsi="Times New Roman" w:cs="Times New Roman"/>
          <w:sz w:val="24"/>
          <w:szCs w:val="24"/>
        </w:rPr>
        <w:t xml:space="preserve">located </w:t>
      </w:r>
      <w:r w:rsidR="00BE0855">
        <w:rPr>
          <w:rFonts w:ascii="Times New Roman" w:hAnsi="Times New Roman" w:cs="Times New Roman"/>
          <w:sz w:val="24"/>
          <w:szCs w:val="24"/>
        </w:rPr>
        <w:t xml:space="preserve">entirely </w:t>
      </w:r>
      <w:r w:rsidR="004F7A42">
        <w:rPr>
          <w:rFonts w:ascii="Times New Roman" w:hAnsi="Times New Roman" w:cs="Times New Roman"/>
          <w:sz w:val="24"/>
          <w:szCs w:val="24"/>
        </w:rPr>
        <w:t>with</w:t>
      </w:r>
      <w:r w:rsidR="00A66BAA" w:rsidRPr="00A66BAA">
        <w:rPr>
          <w:rFonts w:ascii="Times New Roman" w:hAnsi="Times New Roman" w:cs="Times New Roman"/>
          <w:sz w:val="24"/>
          <w:szCs w:val="24"/>
        </w:rPr>
        <w:t xml:space="preserve">in the service territory of </w:t>
      </w:r>
      <w:r w:rsidR="00E70870">
        <w:rPr>
          <w:rFonts w:ascii="Times New Roman" w:hAnsi="Times New Roman" w:cs="Times New Roman"/>
          <w:sz w:val="24"/>
          <w:szCs w:val="24"/>
        </w:rPr>
        <w:t>a r</w:t>
      </w:r>
      <w:r w:rsidR="004F7A42">
        <w:rPr>
          <w:rFonts w:ascii="Times New Roman" w:hAnsi="Times New Roman" w:cs="Times New Roman"/>
          <w:sz w:val="24"/>
          <w:szCs w:val="24"/>
        </w:rPr>
        <w:t xml:space="preserve">etail </w:t>
      </w:r>
      <w:r w:rsidR="0088625D">
        <w:rPr>
          <w:rFonts w:ascii="Times New Roman" w:hAnsi="Times New Roman" w:cs="Times New Roman"/>
          <w:sz w:val="24"/>
          <w:szCs w:val="24"/>
        </w:rPr>
        <w:t xml:space="preserve">electric </w:t>
      </w:r>
      <w:r w:rsidR="004F7A42">
        <w:rPr>
          <w:rFonts w:ascii="Times New Roman" w:hAnsi="Times New Roman" w:cs="Times New Roman"/>
          <w:sz w:val="24"/>
          <w:szCs w:val="24"/>
        </w:rPr>
        <w:t>u</w:t>
      </w:r>
      <w:r w:rsidR="00A66BAA" w:rsidRPr="00A66BAA">
        <w:rPr>
          <w:rFonts w:ascii="Times New Roman" w:hAnsi="Times New Roman" w:cs="Times New Roman"/>
          <w:sz w:val="24"/>
          <w:szCs w:val="24"/>
        </w:rPr>
        <w:t>tility</w:t>
      </w:r>
      <w:r w:rsidR="004F7A42">
        <w:rPr>
          <w:rFonts w:ascii="Times New Roman" w:hAnsi="Times New Roman" w:cs="Times New Roman"/>
          <w:sz w:val="24"/>
          <w:szCs w:val="24"/>
        </w:rPr>
        <w:t xml:space="preserve">, </w:t>
      </w:r>
      <w:r w:rsidR="005656AD">
        <w:rPr>
          <w:rFonts w:ascii="Times New Roman" w:hAnsi="Times New Roman" w:cs="Times New Roman"/>
          <w:sz w:val="24"/>
          <w:szCs w:val="24"/>
        </w:rPr>
        <w:t>and</w:t>
      </w:r>
    </w:p>
    <w:p w14:paraId="703B72A9" w14:textId="77777777" w:rsidR="000C62D3" w:rsidRDefault="002602C5" w:rsidP="005656AD">
      <w:pPr>
        <w:pStyle w:val="Level4A"/>
        <w:numPr>
          <w:ilvl w:val="2"/>
          <w:numId w:val="8"/>
        </w:numPr>
        <w:rPr>
          <w:rFonts w:ascii="Times New Roman" w:hAnsi="Times New Roman" w:cs="Times New Roman"/>
          <w:sz w:val="24"/>
          <w:szCs w:val="24"/>
        </w:rPr>
      </w:pPr>
      <w:r>
        <w:rPr>
          <w:rFonts w:ascii="Times New Roman" w:hAnsi="Times New Roman" w:cs="Times New Roman"/>
          <w:sz w:val="24"/>
          <w:szCs w:val="24"/>
        </w:rPr>
        <w:t xml:space="preserve">be connected to the electric distribution system of </w:t>
      </w:r>
      <w:r w:rsidR="0088625D">
        <w:rPr>
          <w:rFonts w:ascii="Times New Roman" w:hAnsi="Times New Roman" w:cs="Times New Roman"/>
          <w:sz w:val="24"/>
          <w:szCs w:val="24"/>
        </w:rPr>
        <w:t>such re</w:t>
      </w:r>
      <w:r>
        <w:rPr>
          <w:rFonts w:ascii="Times New Roman" w:hAnsi="Times New Roman" w:cs="Times New Roman"/>
          <w:sz w:val="24"/>
          <w:szCs w:val="24"/>
        </w:rPr>
        <w:t>tail electric utility</w:t>
      </w:r>
      <w:r w:rsidR="002B78A9">
        <w:rPr>
          <w:rFonts w:ascii="Times New Roman" w:hAnsi="Times New Roman" w:cs="Times New Roman"/>
          <w:sz w:val="24"/>
          <w:szCs w:val="24"/>
        </w:rPr>
        <w:t>.</w:t>
      </w:r>
    </w:p>
    <w:p w14:paraId="3050EFCE" w14:textId="5C7CD2F6" w:rsidR="003D7233" w:rsidRDefault="002602C5" w:rsidP="001F2C3D">
      <w:pPr>
        <w:pStyle w:val="Level2a"/>
        <w:numPr>
          <w:ilvl w:val="0"/>
          <w:numId w:val="7"/>
        </w:numPr>
        <w:rPr>
          <w:rFonts w:ascii="Times New Roman" w:hAnsi="Times New Roman" w:cs="Times New Roman"/>
          <w:sz w:val="24"/>
          <w:szCs w:val="24"/>
        </w:rPr>
      </w:pPr>
      <w:r w:rsidRPr="00A66BAA">
        <w:rPr>
          <w:rFonts w:ascii="Times New Roman" w:hAnsi="Times New Roman" w:cs="Times New Roman"/>
          <w:sz w:val="24"/>
          <w:szCs w:val="24"/>
        </w:rPr>
        <w:t xml:space="preserve"> </w:t>
      </w:r>
      <w:r w:rsidR="00E64B6A" w:rsidRPr="00A66BAA">
        <w:rPr>
          <w:rFonts w:ascii="Times New Roman" w:hAnsi="Times New Roman" w:cs="Times New Roman"/>
          <w:sz w:val="24"/>
          <w:szCs w:val="24"/>
        </w:rPr>
        <w:t>“Low-</w:t>
      </w:r>
      <w:r w:rsidR="00354D49">
        <w:rPr>
          <w:rFonts w:ascii="Times New Roman" w:hAnsi="Times New Roman" w:cs="Times New Roman"/>
          <w:sz w:val="24"/>
          <w:szCs w:val="24"/>
        </w:rPr>
        <w:t>i</w:t>
      </w:r>
      <w:r w:rsidR="00E64B6A" w:rsidRPr="00A66BAA">
        <w:rPr>
          <w:rFonts w:ascii="Times New Roman" w:hAnsi="Times New Roman" w:cs="Times New Roman"/>
          <w:sz w:val="24"/>
          <w:szCs w:val="24"/>
        </w:rPr>
        <w:t xml:space="preserve">ncome </w:t>
      </w:r>
      <w:r w:rsidR="00354D49">
        <w:rPr>
          <w:rFonts w:ascii="Times New Roman" w:hAnsi="Times New Roman" w:cs="Times New Roman"/>
          <w:sz w:val="24"/>
          <w:szCs w:val="24"/>
        </w:rPr>
        <w:t>c</w:t>
      </w:r>
      <w:r w:rsidR="00E64B6A" w:rsidRPr="00A66BAA">
        <w:rPr>
          <w:rFonts w:ascii="Times New Roman" w:hAnsi="Times New Roman" w:cs="Times New Roman"/>
          <w:sz w:val="24"/>
          <w:szCs w:val="24"/>
        </w:rPr>
        <w:t>ustomer”</w:t>
      </w:r>
      <w:r w:rsidR="00E64B6A" w:rsidRPr="003D7233">
        <w:rPr>
          <w:sz w:val="16"/>
          <w:szCs w:val="16"/>
        </w:rPr>
        <w:t xml:space="preserve"> </w:t>
      </w:r>
      <w:r w:rsidR="00E64B6A" w:rsidRPr="00A66BAA">
        <w:rPr>
          <w:rFonts w:ascii="Times New Roman" w:hAnsi="Times New Roman" w:cs="Times New Roman"/>
          <w:sz w:val="24"/>
          <w:szCs w:val="24"/>
        </w:rPr>
        <w:t xml:space="preserve">means an individual or </w:t>
      </w:r>
      <w:r w:rsidR="008E79E7" w:rsidRPr="00A66BAA">
        <w:rPr>
          <w:rFonts w:ascii="Times New Roman" w:hAnsi="Times New Roman" w:cs="Times New Roman"/>
          <w:sz w:val="24"/>
          <w:szCs w:val="24"/>
        </w:rPr>
        <w:t>household.</w:t>
      </w:r>
      <w:r w:rsidR="00E64B6A" w:rsidRPr="00A66BAA">
        <w:rPr>
          <w:rFonts w:ascii="Times New Roman" w:hAnsi="Times New Roman" w:cs="Times New Roman"/>
          <w:sz w:val="24"/>
          <w:szCs w:val="24"/>
        </w:rPr>
        <w:t xml:space="preserve"> </w:t>
      </w:r>
    </w:p>
    <w:p w14:paraId="2C0C7340" w14:textId="77777777" w:rsidR="003D7233" w:rsidRDefault="002602C5" w:rsidP="007E7781">
      <w:pPr>
        <w:pStyle w:val="Level2a"/>
        <w:numPr>
          <w:ilvl w:val="1"/>
          <w:numId w:val="7"/>
        </w:numPr>
        <w:rPr>
          <w:rFonts w:ascii="Times New Roman" w:hAnsi="Times New Roman" w:cs="Times New Roman"/>
          <w:sz w:val="24"/>
          <w:szCs w:val="24"/>
        </w:rPr>
      </w:pPr>
      <w:r w:rsidRPr="00A66BAA">
        <w:rPr>
          <w:rFonts w:ascii="Times New Roman" w:hAnsi="Times New Roman" w:cs="Times New Roman"/>
          <w:sz w:val="24"/>
          <w:szCs w:val="24"/>
        </w:rPr>
        <w:t>with an income of not more than 80 percent of the area median income based on United States Department of Housing and Urban Development guidelines</w:t>
      </w:r>
      <w:r>
        <w:rPr>
          <w:rFonts w:ascii="Times New Roman" w:hAnsi="Times New Roman" w:cs="Times New Roman"/>
          <w:sz w:val="24"/>
          <w:szCs w:val="24"/>
        </w:rPr>
        <w:t>;</w:t>
      </w:r>
      <w:r w:rsidRPr="003D7233">
        <w:rPr>
          <w:sz w:val="16"/>
          <w:szCs w:val="16"/>
        </w:rPr>
        <w:t xml:space="preserve"> </w:t>
      </w:r>
    </w:p>
    <w:p w14:paraId="74AE27AD" w14:textId="77777777" w:rsidR="003D7233" w:rsidRDefault="002602C5" w:rsidP="007E7781">
      <w:pPr>
        <w:pStyle w:val="Level2a"/>
        <w:numPr>
          <w:ilvl w:val="1"/>
          <w:numId w:val="7"/>
        </w:numPr>
        <w:rPr>
          <w:rFonts w:ascii="Times New Roman" w:hAnsi="Times New Roman" w:cs="Times New Roman"/>
          <w:sz w:val="24"/>
          <w:szCs w:val="24"/>
        </w:rPr>
      </w:pPr>
      <w:r>
        <w:rPr>
          <w:rFonts w:ascii="Times New Roman" w:hAnsi="Times New Roman" w:cs="Times New Roman"/>
          <w:sz w:val="24"/>
          <w:szCs w:val="24"/>
        </w:rPr>
        <w:t>with an income of not more than 200 percent of the Federal Poverty Level; or</w:t>
      </w:r>
    </w:p>
    <w:p w14:paraId="58351859" w14:textId="77777777" w:rsidR="00A66BAA" w:rsidRDefault="002602C5" w:rsidP="007E7781">
      <w:pPr>
        <w:pStyle w:val="Level2a"/>
        <w:numPr>
          <w:ilvl w:val="1"/>
          <w:numId w:val="7"/>
        </w:numPr>
        <w:rPr>
          <w:rFonts w:ascii="Times New Roman" w:hAnsi="Times New Roman" w:cs="Times New Roman"/>
          <w:sz w:val="24"/>
          <w:szCs w:val="24"/>
        </w:rPr>
      </w:pPr>
      <w:r>
        <w:rPr>
          <w:rFonts w:ascii="Times New Roman" w:hAnsi="Times New Roman" w:cs="Times New Roman"/>
          <w:sz w:val="24"/>
          <w:szCs w:val="24"/>
        </w:rPr>
        <w:t>who qualifies for a [insert low-income utility rate assistance program or other relevant state assistance programs]</w:t>
      </w:r>
      <w:r w:rsidRPr="003D7233">
        <w:rPr>
          <w:sz w:val="16"/>
          <w:szCs w:val="16"/>
        </w:rPr>
        <w:t xml:space="preserve"> </w:t>
      </w:r>
      <w:r>
        <w:rPr>
          <w:sz w:val="16"/>
          <w:szCs w:val="16"/>
        </w:rPr>
        <w:footnoteReference w:id="24"/>
      </w:r>
    </w:p>
    <w:p w14:paraId="07F3FBF5" w14:textId="6D443D19" w:rsidR="00396D03" w:rsidRDefault="002602C5" w:rsidP="001F2C3D">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 xml:space="preserve"> </w:t>
      </w:r>
      <w:r w:rsidR="000F0D46">
        <w:rPr>
          <w:rFonts w:ascii="Times New Roman" w:hAnsi="Times New Roman" w:cs="Times New Roman"/>
          <w:sz w:val="24"/>
          <w:szCs w:val="24"/>
        </w:rPr>
        <w:t>“</w:t>
      </w:r>
      <w:r>
        <w:rPr>
          <w:rFonts w:ascii="Times New Roman" w:hAnsi="Times New Roman" w:cs="Times New Roman"/>
          <w:sz w:val="24"/>
          <w:szCs w:val="24"/>
        </w:rPr>
        <w:t>Participant</w:t>
      </w:r>
      <w:r w:rsidR="000F0D46">
        <w:rPr>
          <w:rFonts w:ascii="Times New Roman" w:hAnsi="Times New Roman" w:cs="Times New Roman"/>
          <w:sz w:val="24"/>
          <w:szCs w:val="24"/>
        </w:rPr>
        <w:t>”</w:t>
      </w:r>
      <w:r w:rsidR="009D52B7" w:rsidRPr="00032F87">
        <w:rPr>
          <w:rFonts w:ascii="Times New Roman" w:hAnsi="Times New Roman" w:cs="Times New Roman"/>
          <w:sz w:val="24"/>
          <w:szCs w:val="24"/>
        </w:rPr>
        <w:t xml:space="preserve"> means a retail customer of a retail </w:t>
      </w:r>
      <w:r w:rsidR="00401334">
        <w:rPr>
          <w:rFonts w:ascii="Times New Roman" w:hAnsi="Times New Roman" w:cs="Times New Roman"/>
          <w:sz w:val="24"/>
          <w:szCs w:val="24"/>
        </w:rPr>
        <w:t xml:space="preserve">electric </w:t>
      </w:r>
      <w:r w:rsidR="009D52B7" w:rsidRPr="00032F87">
        <w:rPr>
          <w:rFonts w:ascii="Times New Roman" w:hAnsi="Times New Roman" w:cs="Times New Roman"/>
          <w:sz w:val="24"/>
          <w:szCs w:val="24"/>
        </w:rPr>
        <w:t xml:space="preserve">utility who </w:t>
      </w:r>
      <w:r>
        <w:rPr>
          <w:rFonts w:ascii="Times New Roman" w:hAnsi="Times New Roman" w:cs="Times New Roman"/>
          <w:sz w:val="24"/>
          <w:szCs w:val="24"/>
        </w:rPr>
        <w:t>subscribes to</w:t>
      </w:r>
      <w:r w:rsidR="009D52B7" w:rsidRPr="00032F87">
        <w:rPr>
          <w:rFonts w:ascii="Times New Roman" w:hAnsi="Times New Roman" w:cs="Times New Roman"/>
          <w:sz w:val="24"/>
          <w:szCs w:val="24"/>
        </w:rPr>
        <w:t xml:space="preserve"> a </w:t>
      </w:r>
      <w:r>
        <w:rPr>
          <w:rFonts w:ascii="Times New Roman" w:hAnsi="Times New Roman" w:cs="Times New Roman"/>
          <w:sz w:val="24"/>
          <w:szCs w:val="24"/>
        </w:rPr>
        <w:t>participant share</w:t>
      </w:r>
      <w:r w:rsidRPr="00032F87">
        <w:rPr>
          <w:rFonts w:ascii="Times New Roman" w:hAnsi="Times New Roman" w:cs="Times New Roman"/>
          <w:sz w:val="24"/>
          <w:szCs w:val="24"/>
        </w:rPr>
        <w:t xml:space="preserve"> </w:t>
      </w:r>
      <w:r w:rsidR="009D52B7" w:rsidRPr="00032F87">
        <w:rPr>
          <w:rFonts w:ascii="Times New Roman" w:hAnsi="Times New Roman" w:cs="Times New Roman"/>
          <w:sz w:val="24"/>
          <w:szCs w:val="24"/>
        </w:rPr>
        <w:t xml:space="preserve">and who has identified one or more physical </w:t>
      </w:r>
      <w:r w:rsidR="008D5560">
        <w:rPr>
          <w:rFonts w:ascii="Times New Roman" w:hAnsi="Times New Roman" w:cs="Times New Roman"/>
          <w:sz w:val="24"/>
          <w:szCs w:val="24"/>
        </w:rPr>
        <w:t>premises</w:t>
      </w:r>
      <w:r w:rsidR="008D5560" w:rsidRPr="00032F87">
        <w:rPr>
          <w:rFonts w:ascii="Times New Roman" w:hAnsi="Times New Roman" w:cs="Times New Roman"/>
          <w:sz w:val="24"/>
          <w:szCs w:val="24"/>
        </w:rPr>
        <w:t xml:space="preserve"> </w:t>
      </w:r>
      <w:r w:rsidR="009D52B7" w:rsidRPr="00032F87">
        <w:rPr>
          <w:rFonts w:ascii="Times New Roman" w:hAnsi="Times New Roman" w:cs="Times New Roman"/>
          <w:sz w:val="24"/>
          <w:szCs w:val="24"/>
        </w:rPr>
        <w:t xml:space="preserve">to which the </w:t>
      </w:r>
      <w:r>
        <w:rPr>
          <w:rFonts w:ascii="Times New Roman" w:hAnsi="Times New Roman" w:cs="Times New Roman"/>
          <w:sz w:val="24"/>
          <w:szCs w:val="24"/>
        </w:rPr>
        <w:t>participant share</w:t>
      </w:r>
      <w:r w:rsidRPr="00032F87">
        <w:rPr>
          <w:rFonts w:ascii="Times New Roman" w:hAnsi="Times New Roman" w:cs="Times New Roman"/>
          <w:sz w:val="24"/>
          <w:szCs w:val="24"/>
        </w:rPr>
        <w:t xml:space="preserve"> </w:t>
      </w:r>
      <w:r w:rsidR="009D52B7" w:rsidRPr="00032F87">
        <w:rPr>
          <w:rFonts w:ascii="Times New Roman" w:hAnsi="Times New Roman" w:cs="Times New Roman"/>
          <w:sz w:val="24"/>
          <w:szCs w:val="24"/>
        </w:rPr>
        <w:t xml:space="preserve">is attributed. </w:t>
      </w:r>
      <w:r w:rsidR="00401334">
        <w:rPr>
          <w:rFonts w:ascii="Times New Roman" w:hAnsi="Times New Roman" w:cs="Times New Roman"/>
          <w:sz w:val="24"/>
          <w:szCs w:val="24"/>
        </w:rPr>
        <w:t xml:space="preserve"> </w:t>
      </w:r>
      <w:r w:rsidR="009D52B7" w:rsidRPr="00032F87">
        <w:rPr>
          <w:rFonts w:ascii="Times New Roman" w:hAnsi="Times New Roman" w:cs="Times New Roman"/>
          <w:sz w:val="24"/>
          <w:szCs w:val="24"/>
        </w:rPr>
        <w:t xml:space="preserve">Such physical </w:t>
      </w:r>
      <w:r w:rsidR="008D5560">
        <w:rPr>
          <w:rFonts w:ascii="Times New Roman" w:hAnsi="Times New Roman" w:cs="Times New Roman"/>
          <w:sz w:val="24"/>
          <w:szCs w:val="24"/>
        </w:rPr>
        <w:t>premises</w:t>
      </w:r>
      <w:r w:rsidR="008D5560" w:rsidRPr="00032F87">
        <w:rPr>
          <w:rFonts w:ascii="Times New Roman" w:hAnsi="Times New Roman" w:cs="Times New Roman"/>
          <w:sz w:val="24"/>
          <w:szCs w:val="24"/>
        </w:rPr>
        <w:t xml:space="preserve"> </w:t>
      </w:r>
      <w:r w:rsidR="00401334">
        <w:rPr>
          <w:rFonts w:ascii="Times New Roman" w:hAnsi="Times New Roman" w:cs="Times New Roman"/>
          <w:sz w:val="24"/>
          <w:szCs w:val="24"/>
        </w:rPr>
        <w:t xml:space="preserve">and the community solar </w:t>
      </w:r>
      <w:r w:rsidR="00F22CD1">
        <w:rPr>
          <w:rFonts w:ascii="Times New Roman" w:hAnsi="Times New Roman" w:cs="Times New Roman"/>
          <w:sz w:val="24"/>
          <w:szCs w:val="24"/>
        </w:rPr>
        <w:t>project</w:t>
      </w:r>
      <w:r w:rsidR="00401334">
        <w:rPr>
          <w:rFonts w:ascii="Times New Roman" w:hAnsi="Times New Roman" w:cs="Times New Roman"/>
          <w:sz w:val="24"/>
          <w:szCs w:val="24"/>
        </w:rPr>
        <w:t xml:space="preserve"> </w:t>
      </w:r>
      <w:r w:rsidR="009D52B7" w:rsidRPr="00032F87">
        <w:rPr>
          <w:rFonts w:ascii="Times New Roman" w:hAnsi="Times New Roman" w:cs="Times New Roman"/>
          <w:sz w:val="24"/>
          <w:szCs w:val="24"/>
        </w:rPr>
        <w:t xml:space="preserve">must be within the service territory of the same </w:t>
      </w:r>
      <w:r w:rsidR="00401334">
        <w:rPr>
          <w:rFonts w:ascii="Times New Roman" w:hAnsi="Times New Roman" w:cs="Times New Roman"/>
          <w:sz w:val="24"/>
          <w:szCs w:val="24"/>
        </w:rPr>
        <w:t xml:space="preserve">retail electric </w:t>
      </w:r>
      <w:r w:rsidR="009D52B7" w:rsidRPr="00032F87">
        <w:rPr>
          <w:rFonts w:ascii="Times New Roman" w:hAnsi="Times New Roman" w:cs="Times New Roman"/>
          <w:sz w:val="24"/>
          <w:szCs w:val="24"/>
        </w:rPr>
        <w:t xml:space="preserve">utility. The </w:t>
      </w:r>
      <w:r>
        <w:rPr>
          <w:rFonts w:ascii="Times New Roman" w:hAnsi="Times New Roman" w:cs="Times New Roman"/>
          <w:sz w:val="24"/>
          <w:szCs w:val="24"/>
        </w:rPr>
        <w:t>participant</w:t>
      </w:r>
      <w:r w:rsidRPr="00032F87">
        <w:rPr>
          <w:rFonts w:ascii="Times New Roman" w:hAnsi="Times New Roman" w:cs="Times New Roman"/>
          <w:sz w:val="24"/>
          <w:szCs w:val="24"/>
        </w:rPr>
        <w:t xml:space="preserve"> </w:t>
      </w:r>
      <w:r w:rsidR="009D52B7" w:rsidRPr="00032F87">
        <w:rPr>
          <w:rFonts w:ascii="Times New Roman" w:hAnsi="Times New Roman" w:cs="Times New Roman"/>
          <w:sz w:val="24"/>
          <w:szCs w:val="24"/>
        </w:rPr>
        <w:t xml:space="preserve">may change from time to time the premises to which the community solar </w:t>
      </w:r>
      <w:r w:rsidR="00F22CD1">
        <w:rPr>
          <w:rFonts w:ascii="Times New Roman" w:hAnsi="Times New Roman" w:cs="Times New Roman"/>
          <w:sz w:val="24"/>
          <w:szCs w:val="24"/>
        </w:rPr>
        <w:t>project</w:t>
      </w:r>
      <w:r w:rsidR="00401334">
        <w:rPr>
          <w:rFonts w:ascii="Times New Roman" w:hAnsi="Times New Roman" w:cs="Times New Roman"/>
          <w:sz w:val="24"/>
          <w:szCs w:val="24"/>
        </w:rPr>
        <w:t xml:space="preserve"> </w:t>
      </w:r>
      <w:r w:rsidR="009D52B7" w:rsidRPr="00032F87">
        <w:rPr>
          <w:rFonts w:ascii="Times New Roman" w:hAnsi="Times New Roman" w:cs="Times New Roman"/>
          <w:sz w:val="24"/>
          <w:szCs w:val="24"/>
        </w:rPr>
        <w:t>electricity generation shall be attributed, so long as the premises are within the service territory</w:t>
      </w:r>
      <w:r w:rsidR="00343A8B">
        <w:rPr>
          <w:rFonts w:ascii="Times New Roman" w:hAnsi="Times New Roman" w:cs="Times New Roman"/>
          <w:sz w:val="24"/>
          <w:szCs w:val="24"/>
        </w:rPr>
        <w:t xml:space="preserve"> of the same retail electric utility</w:t>
      </w:r>
      <w:r w:rsidR="009D52B7" w:rsidRPr="00032F87">
        <w:rPr>
          <w:rFonts w:ascii="Times New Roman" w:hAnsi="Times New Roman" w:cs="Times New Roman"/>
          <w:sz w:val="24"/>
          <w:szCs w:val="24"/>
        </w:rPr>
        <w:t xml:space="preserve">. </w:t>
      </w:r>
    </w:p>
    <w:p w14:paraId="36158F84" w14:textId="7F4347DA" w:rsidR="00E33223" w:rsidRPr="00032F87" w:rsidRDefault="002602C5" w:rsidP="001F2C3D">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w:t>
      </w:r>
      <w:r w:rsidR="00F812D3">
        <w:rPr>
          <w:rFonts w:ascii="Times New Roman" w:hAnsi="Times New Roman" w:cs="Times New Roman"/>
          <w:sz w:val="24"/>
          <w:szCs w:val="24"/>
        </w:rPr>
        <w:t>Participant</w:t>
      </w:r>
      <w:r w:rsidRPr="00032F87">
        <w:rPr>
          <w:rFonts w:ascii="Times New Roman" w:hAnsi="Times New Roman" w:cs="Times New Roman"/>
          <w:sz w:val="24"/>
          <w:szCs w:val="24"/>
        </w:rPr>
        <w:t xml:space="preserve"> organization</w:t>
      </w:r>
      <w:r>
        <w:rPr>
          <w:rFonts w:ascii="Times New Roman" w:hAnsi="Times New Roman" w:cs="Times New Roman"/>
          <w:sz w:val="24"/>
          <w:szCs w:val="24"/>
        </w:rPr>
        <w:t xml:space="preserve">” means </w:t>
      </w:r>
      <w:r w:rsidRPr="00032F87">
        <w:rPr>
          <w:rFonts w:ascii="Times New Roman" w:hAnsi="Times New Roman" w:cs="Times New Roman"/>
          <w:sz w:val="24"/>
          <w:szCs w:val="24"/>
        </w:rPr>
        <w:t>any for-profit or nonprofit entity</w:t>
      </w:r>
      <w:r w:rsidR="00CF5C34">
        <w:rPr>
          <w:rFonts w:ascii="Times New Roman" w:hAnsi="Times New Roman" w:cs="Times New Roman"/>
          <w:sz w:val="24"/>
          <w:szCs w:val="24"/>
        </w:rPr>
        <w:t xml:space="preserve"> [</w:t>
      </w:r>
      <w:r w:rsidR="009600AB">
        <w:rPr>
          <w:rFonts w:ascii="Times New Roman" w:hAnsi="Times New Roman" w:cs="Times New Roman"/>
          <w:sz w:val="24"/>
          <w:szCs w:val="24"/>
        </w:rPr>
        <w:t>except a retail electric utility</w:t>
      </w:r>
      <w:r w:rsidR="00CF5C34">
        <w:rPr>
          <w:rFonts w:ascii="Times New Roman" w:hAnsi="Times New Roman" w:cs="Times New Roman"/>
          <w:sz w:val="24"/>
          <w:szCs w:val="24"/>
        </w:rPr>
        <w:t>]</w:t>
      </w:r>
      <w:r w:rsidRPr="00032F87">
        <w:rPr>
          <w:rFonts w:ascii="Times New Roman" w:hAnsi="Times New Roman" w:cs="Times New Roman"/>
          <w:sz w:val="24"/>
          <w:szCs w:val="24"/>
        </w:rPr>
        <w:t xml:space="preserve"> </w:t>
      </w:r>
      <w:r>
        <w:rPr>
          <w:rFonts w:ascii="Times New Roman" w:hAnsi="Times New Roman" w:cs="Times New Roman"/>
          <w:sz w:val="24"/>
          <w:szCs w:val="24"/>
        </w:rPr>
        <w:t xml:space="preserve">authorized to conduct business within the state </w:t>
      </w:r>
      <w:r w:rsidR="00B13AEB">
        <w:rPr>
          <w:rFonts w:ascii="Times New Roman" w:hAnsi="Times New Roman" w:cs="Times New Roman"/>
          <w:sz w:val="24"/>
          <w:szCs w:val="24"/>
        </w:rPr>
        <w:t xml:space="preserve">or any </w:t>
      </w:r>
      <w:r w:rsidR="00C31102">
        <w:rPr>
          <w:rFonts w:ascii="Times New Roman" w:hAnsi="Times New Roman" w:cs="Times New Roman"/>
          <w:sz w:val="24"/>
          <w:szCs w:val="24"/>
        </w:rPr>
        <w:t xml:space="preserve">local government or subdivision of state government consistent with its authorized </w:t>
      </w:r>
      <w:r w:rsidR="008E79E7">
        <w:rPr>
          <w:rFonts w:ascii="Times New Roman" w:hAnsi="Times New Roman" w:cs="Times New Roman"/>
          <w:sz w:val="24"/>
          <w:szCs w:val="24"/>
        </w:rPr>
        <w:t>powers and</w:t>
      </w:r>
      <w:r>
        <w:rPr>
          <w:rFonts w:ascii="Times New Roman" w:hAnsi="Times New Roman" w:cs="Times New Roman"/>
          <w:sz w:val="24"/>
          <w:szCs w:val="24"/>
        </w:rPr>
        <w:t xml:space="preserve"> </w:t>
      </w:r>
      <w:r w:rsidR="00A03344">
        <w:rPr>
          <w:rFonts w:ascii="Times New Roman" w:hAnsi="Times New Roman" w:cs="Times New Roman"/>
          <w:sz w:val="24"/>
          <w:szCs w:val="24"/>
        </w:rPr>
        <w:t xml:space="preserve">authorized to </w:t>
      </w:r>
      <w:r>
        <w:rPr>
          <w:rFonts w:ascii="Times New Roman" w:hAnsi="Times New Roman" w:cs="Times New Roman"/>
          <w:sz w:val="24"/>
          <w:szCs w:val="24"/>
        </w:rPr>
        <w:t xml:space="preserve">perform the responsibilities of a </w:t>
      </w:r>
      <w:r w:rsidR="00F812D3">
        <w:rPr>
          <w:rFonts w:ascii="Times New Roman" w:hAnsi="Times New Roman" w:cs="Times New Roman"/>
          <w:sz w:val="24"/>
          <w:szCs w:val="24"/>
        </w:rPr>
        <w:t>participant</w:t>
      </w:r>
      <w:r>
        <w:rPr>
          <w:rFonts w:ascii="Times New Roman" w:hAnsi="Times New Roman" w:cs="Times New Roman"/>
          <w:sz w:val="24"/>
          <w:szCs w:val="24"/>
        </w:rPr>
        <w:t xml:space="preserve"> organization </w:t>
      </w:r>
      <w:r w:rsidR="00A03344">
        <w:rPr>
          <w:rFonts w:ascii="Times New Roman" w:hAnsi="Times New Roman" w:cs="Times New Roman"/>
          <w:sz w:val="24"/>
          <w:szCs w:val="24"/>
        </w:rPr>
        <w:t xml:space="preserve">by </w:t>
      </w:r>
      <w:r w:rsidR="00A372FC">
        <w:rPr>
          <w:rFonts w:ascii="Times New Roman" w:hAnsi="Times New Roman" w:cs="Times New Roman"/>
          <w:sz w:val="24"/>
          <w:szCs w:val="24"/>
        </w:rPr>
        <w:t>the program administrator.</w:t>
      </w:r>
    </w:p>
    <w:p w14:paraId="742F868E" w14:textId="0E2A767C" w:rsidR="00E67398" w:rsidRDefault="002602C5" w:rsidP="001F2C3D">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w:t>
      </w:r>
      <w:r w:rsidR="007649DE">
        <w:rPr>
          <w:rFonts w:ascii="Times New Roman" w:hAnsi="Times New Roman" w:cs="Times New Roman"/>
          <w:sz w:val="24"/>
          <w:szCs w:val="24"/>
        </w:rPr>
        <w:t>Participant share</w:t>
      </w:r>
      <w:r>
        <w:rPr>
          <w:rFonts w:ascii="Times New Roman" w:hAnsi="Times New Roman" w:cs="Times New Roman"/>
          <w:sz w:val="24"/>
          <w:szCs w:val="24"/>
        </w:rPr>
        <w:t>”</w:t>
      </w:r>
      <w:r w:rsidR="0054797B">
        <w:rPr>
          <w:rFonts w:ascii="Times New Roman" w:hAnsi="Times New Roman" w:cs="Times New Roman"/>
          <w:sz w:val="24"/>
          <w:szCs w:val="24"/>
        </w:rPr>
        <w:t xml:space="preserve"> </w:t>
      </w:r>
      <w:r w:rsidR="00396D03" w:rsidRPr="00032F87">
        <w:rPr>
          <w:rFonts w:ascii="Times New Roman" w:hAnsi="Times New Roman" w:cs="Times New Roman"/>
          <w:sz w:val="24"/>
          <w:szCs w:val="24"/>
        </w:rPr>
        <w:t xml:space="preserve">means a proportional interest in </w:t>
      </w:r>
      <w:r w:rsidR="0022483C" w:rsidRPr="00032F87">
        <w:rPr>
          <w:rFonts w:ascii="Times New Roman" w:hAnsi="Times New Roman" w:cs="Times New Roman"/>
          <w:sz w:val="24"/>
          <w:szCs w:val="24"/>
        </w:rPr>
        <w:t xml:space="preserve">the electricity </w:t>
      </w:r>
      <w:r w:rsidR="009F600F">
        <w:rPr>
          <w:rFonts w:ascii="Times New Roman" w:hAnsi="Times New Roman" w:cs="Times New Roman"/>
          <w:sz w:val="24"/>
          <w:szCs w:val="24"/>
        </w:rPr>
        <w:t xml:space="preserve">and associated renewable energy credits </w:t>
      </w:r>
      <w:r w:rsidR="0022483C" w:rsidRPr="00032F87">
        <w:rPr>
          <w:rFonts w:ascii="Times New Roman" w:hAnsi="Times New Roman" w:cs="Times New Roman"/>
          <w:sz w:val="24"/>
          <w:szCs w:val="24"/>
        </w:rPr>
        <w:t xml:space="preserve">generated by </w:t>
      </w:r>
      <w:r w:rsidR="00396D03" w:rsidRPr="00032F87">
        <w:rPr>
          <w:rFonts w:ascii="Times New Roman" w:hAnsi="Times New Roman" w:cs="Times New Roman"/>
          <w:sz w:val="24"/>
          <w:szCs w:val="24"/>
        </w:rPr>
        <w:t xml:space="preserve">a community solar </w:t>
      </w:r>
      <w:r w:rsidR="00F22CD1">
        <w:rPr>
          <w:rFonts w:ascii="Times New Roman" w:hAnsi="Times New Roman" w:cs="Times New Roman"/>
          <w:sz w:val="24"/>
          <w:szCs w:val="24"/>
        </w:rPr>
        <w:t>project</w:t>
      </w:r>
      <w:r w:rsidR="00396D03" w:rsidRPr="00032F87">
        <w:rPr>
          <w:rFonts w:ascii="Times New Roman" w:hAnsi="Times New Roman" w:cs="Times New Roman"/>
          <w:sz w:val="24"/>
          <w:szCs w:val="24"/>
        </w:rPr>
        <w:t xml:space="preserve">. Each </w:t>
      </w:r>
      <w:r w:rsidR="00C05B1F">
        <w:rPr>
          <w:rFonts w:ascii="Times New Roman" w:hAnsi="Times New Roman" w:cs="Times New Roman"/>
          <w:sz w:val="24"/>
          <w:szCs w:val="24"/>
        </w:rPr>
        <w:t>participant share</w:t>
      </w:r>
      <w:r w:rsidR="00BB1BD0">
        <w:rPr>
          <w:rFonts w:ascii="Times New Roman" w:hAnsi="Times New Roman" w:cs="Times New Roman"/>
          <w:sz w:val="24"/>
          <w:szCs w:val="24"/>
        </w:rPr>
        <w:t xml:space="preserve"> </w:t>
      </w:r>
      <w:r w:rsidR="00396D03" w:rsidRPr="00032F87">
        <w:rPr>
          <w:rFonts w:ascii="Times New Roman" w:hAnsi="Times New Roman" w:cs="Times New Roman"/>
          <w:sz w:val="24"/>
          <w:szCs w:val="24"/>
        </w:rPr>
        <w:t xml:space="preserve">shall be sized to supply no more than </w:t>
      </w:r>
      <w:r w:rsidR="00EE64D3">
        <w:rPr>
          <w:rFonts w:ascii="Times New Roman" w:hAnsi="Times New Roman" w:cs="Times New Roman"/>
          <w:sz w:val="24"/>
          <w:szCs w:val="24"/>
        </w:rPr>
        <w:t>120%</w:t>
      </w:r>
      <w:r w:rsidR="00396D03" w:rsidRPr="00032F87">
        <w:rPr>
          <w:rFonts w:ascii="Times New Roman" w:hAnsi="Times New Roman" w:cs="Times New Roman"/>
          <w:sz w:val="24"/>
          <w:szCs w:val="24"/>
        </w:rPr>
        <w:t xml:space="preserve"> of the average annual consumption of electricity by each </w:t>
      </w:r>
      <w:r w:rsidR="00F812D3">
        <w:rPr>
          <w:rFonts w:ascii="Times New Roman" w:hAnsi="Times New Roman" w:cs="Times New Roman"/>
          <w:sz w:val="24"/>
          <w:szCs w:val="24"/>
        </w:rPr>
        <w:t>participant</w:t>
      </w:r>
      <w:r w:rsidR="00396D03" w:rsidRPr="00032F87">
        <w:rPr>
          <w:rFonts w:ascii="Times New Roman" w:hAnsi="Times New Roman" w:cs="Times New Roman"/>
          <w:sz w:val="24"/>
          <w:szCs w:val="24"/>
        </w:rPr>
        <w:t xml:space="preserve"> at the premises to which the </w:t>
      </w:r>
      <w:r w:rsidR="00C05B1F">
        <w:rPr>
          <w:rFonts w:ascii="Times New Roman" w:hAnsi="Times New Roman" w:cs="Times New Roman"/>
          <w:sz w:val="24"/>
          <w:szCs w:val="24"/>
        </w:rPr>
        <w:t xml:space="preserve">participant </w:t>
      </w:r>
      <w:r w:rsidR="007649DE">
        <w:rPr>
          <w:rFonts w:ascii="Times New Roman" w:hAnsi="Times New Roman" w:cs="Times New Roman"/>
          <w:sz w:val="24"/>
          <w:szCs w:val="24"/>
        </w:rPr>
        <w:t>share</w:t>
      </w:r>
      <w:r w:rsidR="007649DE" w:rsidRPr="00032F87">
        <w:rPr>
          <w:rFonts w:ascii="Times New Roman" w:hAnsi="Times New Roman" w:cs="Times New Roman"/>
          <w:sz w:val="24"/>
          <w:szCs w:val="24"/>
        </w:rPr>
        <w:t xml:space="preserve"> </w:t>
      </w:r>
      <w:r w:rsidR="00396D03" w:rsidRPr="00032F87">
        <w:rPr>
          <w:rFonts w:ascii="Times New Roman" w:hAnsi="Times New Roman" w:cs="Times New Roman"/>
          <w:sz w:val="24"/>
          <w:szCs w:val="24"/>
        </w:rPr>
        <w:t xml:space="preserve">is attributed, </w:t>
      </w:r>
      <w:r w:rsidR="00343A8B">
        <w:rPr>
          <w:rFonts w:ascii="Times New Roman" w:hAnsi="Times New Roman" w:cs="Times New Roman"/>
          <w:sz w:val="24"/>
          <w:szCs w:val="24"/>
        </w:rPr>
        <w:t xml:space="preserve">after deducting any electricity generated by solar facilities located at </w:t>
      </w:r>
      <w:r w:rsidR="00396D03" w:rsidRPr="00032F87">
        <w:rPr>
          <w:rFonts w:ascii="Times New Roman" w:hAnsi="Times New Roman" w:cs="Times New Roman"/>
          <w:sz w:val="24"/>
          <w:szCs w:val="24"/>
        </w:rPr>
        <w:t>such premises.</w:t>
      </w:r>
      <w:r w:rsidR="00C42050">
        <w:rPr>
          <w:rFonts w:ascii="Times New Roman" w:hAnsi="Times New Roman" w:cs="Times New Roman"/>
          <w:sz w:val="24"/>
          <w:szCs w:val="24"/>
        </w:rPr>
        <w:t xml:space="preserve"> </w:t>
      </w:r>
    </w:p>
    <w:p w14:paraId="5E49D9FD" w14:textId="20CDACC3" w:rsidR="00D96C0C" w:rsidRDefault="002602C5" w:rsidP="00D96C0C">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 xml:space="preserve">“Participant share fee” is </w:t>
      </w:r>
      <w:r w:rsidR="002A7991">
        <w:rPr>
          <w:rFonts w:ascii="Times New Roman" w:hAnsi="Times New Roman" w:cs="Times New Roman"/>
          <w:sz w:val="24"/>
          <w:szCs w:val="24"/>
        </w:rPr>
        <w:t>the subscription cost</w:t>
      </w:r>
      <w:r w:rsidR="0000701F">
        <w:rPr>
          <w:rFonts w:ascii="Times New Roman" w:hAnsi="Times New Roman" w:cs="Times New Roman"/>
          <w:sz w:val="24"/>
          <w:szCs w:val="24"/>
        </w:rPr>
        <w:t xml:space="preserve"> for the participant share</w:t>
      </w:r>
      <w:r w:rsidR="002A7991">
        <w:rPr>
          <w:rFonts w:ascii="Times New Roman" w:hAnsi="Times New Roman" w:cs="Times New Roman"/>
          <w:sz w:val="24"/>
          <w:szCs w:val="24"/>
        </w:rPr>
        <w:t xml:space="preserve">, to be </w:t>
      </w:r>
      <w:r>
        <w:rPr>
          <w:rFonts w:ascii="Times New Roman" w:hAnsi="Times New Roman" w:cs="Times New Roman"/>
          <w:sz w:val="24"/>
          <w:szCs w:val="24"/>
        </w:rPr>
        <w:t>determined</w:t>
      </w:r>
      <w:r w:rsidRPr="00D96C0C">
        <w:rPr>
          <w:rFonts w:ascii="Times New Roman" w:hAnsi="Times New Roman" w:cs="Times New Roman"/>
          <w:sz w:val="24"/>
          <w:szCs w:val="24"/>
        </w:rPr>
        <w:t xml:space="preserve"> by</w:t>
      </w:r>
      <w:r>
        <w:rPr>
          <w:rFonts w:ascii="Times New Roman" w:hAnsi="Times New Roman" w:cs="Times New Roman"/>
          <w:sz w:val="24"/>
          <w:szCs w:val="24"/>
        </w:rPr>
        <w:t xml:space="preserve"> the participant organization. </w:t>
      </w:r>
    </w:p>
    <w:p w14:paraId="523CA809" w14:textId="234A829E" w:rsidR="00F448AA" w:rsidRDefault="002602C5" w:rsidP="005F0EB2">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“Program administrator” means the entity administering the</w:t>
      </w:r>
      <w:r w:rsidR="008D5560">
        <w:rPr>
          <w:rFonts w:ascii="Times New Roman" w:hAnsi="Times New Roman" w:cs="Times New Roman"/>
          <w:sz w:val="24"/>
          <w:szCs w:val="24"/>
        </w:rPr>
        <w:t xml:space="preserve"> state’s</w:t>
      </w:r>
      <w:r>
        <w:rPr>
          <w:rFonts w:ascii="Times New Roman" w:hAnsi="Times New Roman" w:cs="Times New Roman"/>
          <w:sz w:val="24"/>
          <w:szCs w:val="24"/>
        </w:rPr>
        <w:t xml:space="preserve"> community solar program.  The Commission may serve as the program administrator or may, </w:t>
      </w:r>
      <w:r>
        <w:rPr>
          <w:rFonts w:ascii="Times New Roman" w:hAnsi="Times New Roman" w:cs="Times New Roman"/>
          <w:sz w:val="24"/>
          <w:szCs w:val="24"/>
        </w:rPr>
        <w:lastRenderedPageBreak/>
        <w:t xml:space="preserve">at its discretion, select a third-party entity to serve as the program administrator, subject to oversight by the Commission. </w:t>
      </w:r>
    </w:p>
    <w:p w14:paraId="7A09FEB2" w14:textId="77777777" w:rsidR="00C27818" w:rsidRDefault="002602C5" w:rsidP="00C27818">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“P</w:t>
      </w:r>
      <w:r w:rsidRPr="00A66BAA">
        <w:rPr>
          <w:rFonts w:ascii="Times New Roman" w:hAnsi="Times New Roman" w:cs="Times New Roman"/>
          <w:sz w:val="24"/>
          <w:szCs w:val="24"/>
        </w:rPr>
        <w:t>rogram</w:t>
      </w:r>
      <w:r>
        <w:rPr>
          <w:rFonts w:ascii="Times New Roman" w:hAnsi="Times New Roman" w:cs="Times New Roman"/>
          <w:sz w:val="24"/>
          <w:szCs w:val="24"/>
        </w:rPr>
        <w:t xml:space="preserve"> cap” or “cap” means </w:t>
      </w:r>
      <w:r w:rsidRPr="008E6F81">
        <w:rPr>
          <w:rFonts w:ascii="Times New Roman" w:hAnsi="Times New Roman" w:cs="Times New Roman"/>
          <w:sz w:val="24"/>
          <w:szCs w:val="24"/>
        </w:rPr>
        <w:t xml:space="preserve">the amount of capacity available under the </w:t>
      </w:r>
      <w:r>
        <w:rPr>
          <w:rFonts w:ascii="Times New Roman" w:hAnsi="Times New Roman" w:cs="Times New Roman"/>
          <w:sz w:val="24"/>
          <w:szCs w:val="24"/>
        </w:rPr>
        <w:t xml:space="preserve">community solar </w:t>
      </w:r>
      <w:r w:rsidRPr="008E6F81">
        <w:rPr>
          <w:rFonts w:ascii="Times New Roman" w:hAnsi="Times New Roman" w:cs="Times New Roman"/>
          <w:sz w:val="24"/>
          <w:szCs w:val="24"/>
        </w:rPr>
        <w:t>program</w:t>
      </w:r>
      <w:r>
        <w:rPr>
          <w:rFonts w:ascii="Times New Roman" w:hAnsi="Times New Roman" w:cs="Times New Roman"/>
          <w:sz w:val="24"/>
          <w:szCs w:val="24"/>
        </w:rPr>
        <w:t xml:space="preserve"> in a retail electric utility’s service territory.</w:t>
      </w:r>
    </w:p>
    <w:p w14:paraId="0C906365" w14:textId="41FBE979" w:rsidR="00AD3D6C" w:rsidRDefault="002602C5" w:rsidP="009F600F">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 xml:space="preserve"> “Renewable energy certificates” </w:t>
      </w:r>
      <w:r w:rsidR="009F600F">
        <w:rPr>
          <w:rFonts w:ascii="Times New Roman" w:hAnsi="Times New Roman" w:cs="Times New Roman"/>
          <w:sz w:val="24"/>
          <w:szCs w:val="24"/>
        </w:rPr>
        <w:t xml:space="preserve">means the claim on the </w:t>
      </w:r>
      <w:r w:rsidR="009F600F" w:rsidRPr="009F600F">
        <w:rPr>
          <w:rFonts w:ascii="Times New Roman" w:hAnsi="Times New Roman" w:cs="Times New Roman"/>
          <w:sz w:val="24"/>
          <w:szCs w:val="24"/>
        </w:rPr>
        <w:t>renewable and environmental attributes associated with the production of electricity from a renewable source</w:t>
      </w:r>
      <w:r w:rsidR="009F600F">
        <w:rPr>
          <w:rFonts w:ascii="Times New Roman" w:hAnsi="Times New Roman" w:cs="Times New Roman"/>
          <w:sz w:val="24"/>
          <w:szCs w:val="24"/>
        </w:rPr>
        <w:t>.</w:t>
      </w:r>
    </w:p>
    <w:p w14:paraId="7C073509" w14:textId="42C7F860" w:rsidR="0044087E" w:rsidRPr="005F0EB2" w:rsidRDefault="002602C5" w:rsidP="00C27818">
      <w:pPr>
        <w:pStyle w:val="Level2a"/>
        <w:numPr>
          <w:ilvl w:val="0"/>
          <w:numId w:val="7"/>
        </w:numPr>
        <w:rPr>
          <w:rFonts w:ascii="Times New Roman" w:hAnsi="Times New Roman" w:cs="Times New Roman"/>
          <w:sz w:val="24"/>
          <w:szCs w:val="24"/>
        </w:rPr>
      </w:pPr>
      <w:r>
        <w:rPr>
          <w:rFonts w:ascii="Times New Roman" w:hAnsi="Times New Roman" w:cs="Times New Roman"/>
          <w:sz w:val="24"/>
          <w:szCs w:val="24"/>
        </w:rPr>
        <w:t xml:space="preserve">“Retail electric utility” means an investor-owned or publicly-owned utility operating within the state. </w:t>
      </w:r>
    </w:p>
    <w:p w14:paraId="3B8A9D52" w14:textId="77777777" w:rsidR="00880246" w:rsidRDefault="00880246" w:rsidP="00880246">
      <w:pPr>
        <w:pStyle w:val="Level11"/>
        <w:ind w:left="0"/>
        <w:rPr>
          <w:rFonts w:ascii="Times New Roman" w:hAnsi="Times New Roman" w:cs="Times New Roman"/>
          <w:b/>
          <w:sz w:val="24"/>
          <w:szCs w:val="24"/>
        </w:rPr>
      </w:pPr>
    </w:p>
    <w:p w14:paraId="4FC220CA" w14:textId="77777777" w:rsidR="008720D8" w:rsidRDefault="002602C5" w:rsidP="00130AA2">
      <w:pPr>
        <w:pStyle w:val="Level11"/>
        <w:ind w:firstLine="360"/>
        <w:rPr>
          <w:rFonts w:ascii="Times New Roman" w:hAnsi="Times New Roman" w:cs="Times New Roman"/>
          <w:b/>
          <w:sz w:val="24"/>
          <w:szCs w:val="24"/>
        </w:rPr>
      </w:pPr>
      <w:r w:rsidRPr="00130AA2">
        <w:rPr>
          <w:rFonts w:ascii="Times New Roman" w:hAnsi="Times New Roman" w:cs="Times New Roman"/>
          <w:b/>
          <w:sz w:val="24"/>
          <w:szCs w:val="24"/>
        </w:rPr>
        <w:t xml:space="preserve">Section </w:t>
      </w:r>
      <w:r w:rsidR="007E16B5">
        <w:rPr>
          <w:rFonts w:ascii="Times New Roman" w:hAnsi="Times New Roman" w:cs="Times New Roman"/>
          <w:b/>
          <w:sz w:val="24"/>
          <w:szCs w:val="24"/>
        </w:rPr>
        <w:t>3</w:t>
      </w:r>
      <w:r w:rsidRPr="00130AA2">
        <w:rPr>
          <w:rFonts w:ascii="Times New Roman" w:hAnsi="Times New Roman" w:cs="Times New Roman"/>
          <w:b/>
          <w:sz w:val="24"/>
          <w:szCs w:val="24"/>
        </w:rPr>
        <w:t xml:space="preserve">.  </w:t>
      </w:r>
      <w:r>
        <w:rPr>
          <w:rFonts w:ascii="Times New Roman" w:hAnsi="Times New Roman" w:cs="Times New Roman"/>
          <w:b/>
          <w:sz w:val="24"/>
          <w:szCs w:val="24"/>
        </w:rPr>
        <w:t>Program</w:t>
      </w:r>
      <w:r w:rsidR="0035119F">
        <w:rPr>
          <w:rFonts w:ascii="Times New Roman" w:hAnsi="Times New Roman" w:cs="Times New Roman"/>
          <w:b/>
          <w:sz w:val="24"/>
          <w:szCs w:val="24"/>
        </w:rPr>
        <w:t xml:space="preserve"> </w:t>
      </w:r>
      <w:r w:rsidR="00EA43B0">
        <w:rPr>
          <w:rFonts w:ascii="Times New Roman" w:hAnsi="Times New Roman" w:cs="Times New Roman"/>
          <w:b/>
          <w:sz w:val="24"/>
          <w:szCs w:val="24"/>
        </w:rPr>
        <w:t>Requirements</w:t>
      </w:r>
    </w:p>
    <w:p w14:paraId="6570C297" w14:textId="58128F94" w:rsidR="001B6D6E" w:rsidRDefault="002602C5" w:rsidP="00880246">
      <w:pPr>
        <w:pStyle w:val="Level2a"/>
        <w:numPr>
          <w:ilvl w:val="0"/>
          <w:numId w:val="17"/>
        </w:numPr>
        <w:rPr>
          <w:rFonts w:ascii="Times New Roman" w:hAnsi="Times New Roman" w:cs="Times New Roman"/>
          <w:sz w:val="24"/>
          <w:szCs w:val="24"/>
        </w:rPr>
      </w:pPr>
      <w:r w:rsidRPr="00032F87">
        <w:rPr>
          <w:rFonts w:ascii="Times New Roman" w:hAnsi="Times New Roman" w:cs="Times New Roman"/>
          <w:sz w:val="24"/>
          <w:szCs w:val="24"/>
        </w:rPr>
        <w:t xml:space="preserve">The </w:t>
      </w:r>
      <w:r w:rsidR="00F22CD1">
        <w:rPr>
          <w:rFonts w:ascii="Times New Roman" w:hAnsi="Times New Roman" w:cs="Times New Roman"/>
          <w:sz w:val="24"/>
          <w:szCs w:val="24"/>
        </w:rPr>
        <w:t>community solar project</w:t>
      </w:r>
      <w:r>
        <w:rPr>
          <w:rFonts w:ascii="Times New Roman" w:hAnsi="Times New Roman" w:cs="Times New Roman"/>
          <w:sz w:val="24"/>
          <w:szCs w:val="24"/>
        </w:rPr>
        <w:t xml:space="preserve"> </w:t>
      </w:r>
      <w:r w:rsidRPr="00032F87">
        <w:rPr>
          <w:rFonts w:ascii="Times New Roman" w:hAnsi="Times New Roman" w:cs="Times New Roman"/>
          <w:sz w:val="24"/>
          <w:szCs w:val="24"/>
        </w:rPr>
        <w:t xml:space="preserve">may be owned by a </w:t>
      </w:r>
      <w:r w:rsidR="00F812D3">
        <w:rPr>
          <w:rFonts w:ascii="Times New Roman" w:hAnsi="Times New Roman" w:cs="Times New Roman"/>
          <w:sz w:val="24"/>
          <w:szCs w:val="24"/>
        </w:rPr>
        <w:t>participant</w:t>
      </w:r>
      <w:r w:rsidRPr="00032F87">
        <w:rPr>
          <w:rFonts w:ascii="Times New Roman" w:hAnsi="Times New Roman" w:cs="Times New Roman"/>
          <w:sz w:val="24"/>
          <w:szCs w:val="24"/>
        </w:rPr>
        <w:t xml:space="preserve"> organization</w:t>
      </w:r>
      <w:r>
        <w:rPr>
          <w:rFonts w:ascii="Times New Roman" w:hAnsi="Times New Roman" w:cs="Times New Roman"/>
          <w:sz w:val="24"/>
          <w:szCs w:val="24"/>
        </w:rPr>
        <w:t>.</w:t>
      </w:r>
      <w:r w:rsidRPr="00032F87">
        <w:rPr>
          <w:rFonts w:ascii="Times New Roman" w:hAnsi="Times New Roman" w:cs="Times New Roman"/>
          <w:sz w:val="24"/>
          <w:szCs w:val="24"/>
        </w:rPr>
        <w:t xml:space="preserve"> The </w:t>
      </w:r>
      <w:r w:rsidR="00F22CD1">
        <w:rPr>
          <w:rFonts w:ascii="Times New Roman" w:hAnsi="Times New Roman" w:cs="Times New Roman"/>
          <w:sz w:val="24"/>
          <w:szCs w:val="24"/>
        </w:rPr>
        <w:t>community solar project</w:t>
      </w:r>
      <w:r>
        <w:rPr>
          <w:rFonts w:ascii="Times New Roman" w:hAnsi="Times New Roman" w:cs="Times New Roman"/>
          <w:sz w:val="24"/>
          <w:szCs w:val="24"/>
        </w:rPr>
        <w:t xml:space="preserve"> </w:t>
      </w:r>
      <w:r w:rsidRPr="00032F87">
        <w:rPr>
          <w:rFonts w:ascii="Times New Roman" w:hAnsi="Times New Roman" w:cs="Times New Roman"/>
          <w:sz w:val="24"/>
          <w:szCs w:val="24"/>
        </w:rPr>
        <w:t xml:space="preserve">may also be built, owned, and operated by a third party under contract with the </w:t>
      </w:r>
      <w:r w:rsidR="00F812D3">
        <w:rPr>
          <w:rFonts w:ascii="Times New Roman" w:hAnsi="Times New Roman" w:cs="Times New Roman"/>
          <w:sz w:val="24"/>
          <w:szCs w:val="24"/>
        </w:rPr>
        <w:t>participant</w:t>
      </w:r>
      <w:r w:rsidRPr="00032F87">
        <w:rPr>
          <w:rFonts w:ascii="Times New Roman" w:hAnsi="Times New Roman" w:cs="Times New Roman"/>
          <w:sz w:val="24"/>
          <w:szCs w:val="24"/>
        </w:rPr>
        <w:t xml:space="preserve"> organization.</w:t>
      </w:r>
      <w:r w:rsidR="009D52B7">
        <w:rPr>
          <w:rFonts w:ascii="Times New Roman" w:hAnsi="Times New Roman" w:cs="Times New Roman"/>
          <w:sz w:val="24"/>
          <w:szCs w:val="24"/>
        </w:rPr>
        <w:t xml:space="preserve">  </w:t>
      </w:r>
      <w:r w:rsidR="009D52B7" w:rsidRPr="000E5C0F">
        <w:rPr>
          <w:rFonts w:ascii="Times New Roman" w:hAnsi="Times New Roman" w:cs="Times New Roman"/>
          <w:sz w:val="24"/>
          <w:szCs w:val="24"/>
        </w:rPr>
        <w:t xml:space="preserve">Each </w:t>
      </w:r>
      <w:r w:rsidR="00F22CD1">
        <w:rPr>
          <w:rFonts w:ascii="Times New Roman" w:hAnsi="Times New Roman" w:cs="Times New Roman"/>
          <w:sz w:val="24"/>
          <w:szCs w:val="24"/>
        </w:rPr>
        <w:t>community solar project</w:t>
      </w:r>
      <w:r w:rsidR="009D52B7" w:rsidRPr="000E5C0F">
        <w:rPr>
          <w:rFonts w:ascii="Times New Roman" w:hAnsi="Times New Roman" w:cs="Times New Roman"/>
          <w:sz w:val="24"/>
          <w:szCs w:val="24"/>
        </w:rPr>
        <w:t xml:space="preserve"> shall have at least </w:t>
      </w:r>
      <w:r w:rsidR="00CD778A">
        <w:rPr>
          <w:rFonts w:ascii="Times New Roman" w:hAnsi="Times New Roman" w:cs="Times New Roman"/>
          <w:sz w:val="24"/>
          <w:szCs w:val="24"/>
        </w:rPr>
        <w:t>10</w:t>
      </w:r>
      <w:r w:rsidR="00CD778A" w:rsidRPr="000E5C0F">
        <w:rPr>
          <w:rFonts w:ascii="Times New Roman" w:hAnsi="Times New Roman" w:cs="Times New Roman"/>
          <w:sz w:val="24"/>
          <w:szCs w:val="24"/>
        </w:rPr>
        <w:t xml:space="preserve"> </w:t>
      </w:r>
      <w:r w:rsidR="00F812D3">
        <w:rPr>
          <w:rFonts w:ascii="Times New Roman" w:hAnsi="Times New Roman" w:cs="Times New Roman"/>
          <w:sz w:val="24"/>
          <w:szCs w:val="24"/>
        </w:rPr>
        <w:t>participant</w:t>
      </w:r>
      <w:r w:rsidR="009D52B7" w:rsidRPr="000E5C0F">
        <w:rPr>
          <w:rFonts w:ascii="Times New Roman" w:hAnsi="Times New Roman" w:cs="Times New Roman"/>
          <w:sz w:val="24"/>
          <w:szCs w:val="24"/>
        </w:rPr>
        <w:t>s</w:t>
      </w:r>
      <w:r w:rsidR="009D52B7">
        <w:rPr>
          <w:rFonts w:ascii="Times New Roman" w:hAnsi="Times New Roman" w:cs="Times New Roman"/>
          <w:sz w:val="24"/>
          <w:szCs w:val="24"/>
        </w:rPr>
        <w:t xml:space="preserve">, </w:t>
      </w:r>
      <w:r w:rsidR="009600AB">
        <w:rPr>
          <w:rFonts w:ascii="Times New Roman" w:hAnsi="Times New Roman" w:cs="Times New Roman"/>
          <w:sz w:val="24"/>
          <w:szCs w:val="24"/>
        </w:rPr>
        <w:t xml:space="preserve">unless </w:t>
      </w:r>
      <w:r w:rsidR="00237DBC">
        <w:rPr>
          <w:rFonts w:ascii="Times New Roman" w:hAnsi="Times New Roman" w:cs="Times New Roman"/>
          <w:sz w:val="24"/>
          <w:szCs w:val="24"/>
        </w:rPr>
        <w:t>the solar facility</w:t>
      </w:r>
      <w:r w:rsidR="009600AB" w:rsidRPr="009600AB">
        <w:rPr>
          <w:rFonts w:ascii="Times New Roman" w:hAnsi="Times New Roman" w:cs="Times New Roman"/>
          <w:sz w:val="24"/>
          <w:szCs w:val="24"/>
        </w:rPr>
        <w:t xml:space="preserve"> </w:t>
      </w:r>
      <w:r w:rsidR="00A03344">
        <w:rPr>
          <w:rFonts w:ascii="Times New Roman" w:hAnsi="Times New Roman" w:cs="Times New Roman"/>
          <w:sz w:val="24"/>
          <w:szCs w:val="24"/>
        </w:rPr>
        <w:t xml:space="preserve">is </w:t>
      </w:r>
      <w:r w:rsidR="009600AB" w:rsidRPr="009600AB">
        <w:rPr>
          <w:rFonts w:ascii="Times New Roman" w:hAnsi="Times New Roman" w:cs="Times New Roman"/>
          <w:sz w:val="24"/>
          <w:szCs w:val="24"/>
        </w:rPr>
        <w:t xml:space="preserve">serving </w:t>
      </w:r>
      <w:r w:rsidR="00A03344">
        <w:rPr>
          <w:rFonts w:ascii="Times New Roman" w:hAnsi="Times New Roman" w:cs="Times New Roman"/>
          <w:sz w:val="24"/>
          <w:szCs w:val="24"/>
        </w:rPr>
        <w:t xml:space="preserve">one or more </w:t>
      </w:r>
      <w:r w:rsidR="007F4DCC">
        <w:rPr>
          <w:rFonts w:ascii="Times New Roman" w:hAnsi="Times New Roman" w:cs="Times New Roman"/>
          <w:sz w:val="24"/>
          <w:szCs w:val="24"/>
        </w:rPr>
        <w:t xml:space="preserve">master-metered, </w:t>
      </w:r>
      <w:r w:rsidR="009600AB" w:rsidRPr="009600AB">
        <w:rPr>
          <w:rFonts w:ascii="Times New Roman" w:hAnsi="Times New Roman" w:cs="Times New Roman"/>
          <w:sz w:val="24"/>
          <w:szCs w:val="24"/>
        </w:rPr>
        <w:t>multiple</w:t>
      </w:r>
      <w:r w:rsidR="00A03344">
        <w:rPr>
          <w:rFonts w:ascii="Times New Roman" w:hAnsi="Times New Roman" w:cs="Times New Roman"/>
          <w:sz w:val="24"/>
          <w:szCs w:val="24"/>
        </w:rPr>
        <w:t xml:space="preserve">-dwelling </w:t>
      </w:r>
      <w:r w:rsidR="007F4DCC">
        <w:rPr>
          <w:rFonts w:ascii="Times New Roman" w:hAnsi="Times New Roman" w:cs="Times New Roman"/>
          <w:sz w:val="24"/>
          <w:szCs w:val="24"/>
        </w:rPr>
        <w:t xml:space="preserve">premises </w:t>
      </w:r>
      <w:r w:rsidR="00A03344">
        <w:rPr>
          <w:rFonts w:ascii="Times New Roman" w:hAnsi="Times New Roman" w:cs="Times New Roman"/>
          <w:sz w:val="24"/>
          <w:szCs w:val="24"/>
        </w:rPr>
        <w:t xml:space="preserve">with a total of at least 10 residents.  </w:t>
      </w:r>
      <w:r w:rsidR="009600AB">
        <w:rPr>
          <w:rFonts w:ascii="Times New Roman" w:hAnsi="Times New Roman" w:cs="Times New Roman"/>
          <w:sz w:val="24"/>
          <w:szCs w:val="24"/>
        </w:rPr>
        <w:t>N</w:t>
      </w:r>
      <w:r w:rsidR="009D52B7" w:rsidRPr="000E5C0F">
        <w:rPr>
          <w:rFonts w:ascii="Times New Roman" w:hAnsi="Times New Roman" w:cs="Times New Roman"/>
          <w:sz w:val="24"/>
          <w:szCs w:val="24"/>
        </w:rPr>
        <w:t xml:space="preserve">o single </w:t>
      </w:r>
      <w:r w:rsidR="00F812D3">
        <w:rPr>
          <w:rFonts w:ascii="Times New Roman" w:hAnsi="Times New Roman" w:cs="Times New Roman"/>
          <w:sz w:val="24"/>
          <w:szCs w:val="24"/>
        </w:rPr>
        <w:t>participant</w:t>
      </w:r>
      <w:r w:rsidR="009D52B7" w:rsidRPr="000E5C0F">
        <w:rPr>
          <w:rFonts w:ascii="Times New Roman" w:hAnsi="Times New Roman" w:cs="Times New Roman"/>
          <w:sz w:val="24"/>
          <w:szCs w:val="24"/>
        </w:rPr>
        <w:t xml:space="preserve"> may </w:t>
      </w:r>
      <w:r w:rsidR="002B78A9">
        <w:rPr>
          <w:rFonts w:ascii="Times New Roman" w:hAnsi="Times New Roman" w:cs="Times New Roman"/>
          <w:sz w:val="24"/>
          <w:szCs w:val="24"/>
        </w:rPr>
        <w:t>have a participant share that is</w:t>
      </w:r>
      <w:r w:rsidR="009D52B7" w:rsidRPr="000E5C0F">
        <w:rPr>
          <w:rFonts w:ascii="Times New Roman" w:hAnsi="Times New Roman" w:cs="Times New Roman"/>
          <w:sz w:val="24"/>
          <w:szCs w:val="24"/>
        </w:rPr>
        <w:t xml:space="preserve"> more than 4</w:t>
      </w:r>
      <w:r w:rsidR="00094DA3">
        <w:rPr>
          <w:rFonts w:ascii="Times New Roman" w:hAnsi="Times New Roman" w:cs="Times New Roman"/>
          <w:sz w:val="24"/>
          <w:szCs w:val="24"/>
        </w:rPr>
        <w:t>0</w:t>
      </w:r>
      <w:r w:rsidR="009D52B7">
        <w:rPr>
          <w:rFonts w:ascii="Times New Roman" w:hAnsi="Times New Roman" w:cs="Times New Roman"/>
          <w:sz w:val="24"/>
          <w:szCs w:val="24"/>
        </w:rPr>
        <w:t xml:space="preserve"> percent o</w:t>
      </w:r>
      <w:r w:rsidR="009D52B7" w:rsidRPr="000E5C0F">
        <w:rPr>
          <w:rFonts w:ascii="Times New Roman" w:hAnsi="Times New Roman" w:cs="Times New Roman"/>
          <w:sz w:val="24"/>
          <w:szCs w:val="24"/>
        </w:rPr>
        <w:t xml:space="preserve">f the </w:t>
      </w:r>
      <w:r w:rsidR="009D52B7">
        <w:rPr>
          <w:rFonts w:ascii="Times New Roman" w:hAnsi="Times New Roman" w:cs="Times New Roman"/>
          <w:sz w:val="24"/>
          <w:szCs w:val="24"/>
        </w:rPr>
        <w:t xml:space="preserve">output of the </w:t>
      </w:r>
      <w:r w:rsidR="00F22CD1">
        <w:rPr>
          <w:rFonts w:ascii="Times New Roman" w:hAnsi="Times New Roman" w:cs="Times New Roman"/>
          <w:sz w:val="24"/>
          <w:szCs w:val="24"/>
        </w:rPr>
        <w:t>community solar project</w:t>
      </w:r>
      <w:r w:rsidR="009D52B7" w:rsidRPr="000E5C0F">
        <w:rPr>
          <w:rFonts w:ascii="Times New Roman" w:hAnsi="Times New Roman" w:cs="Times New Roman"/>
          <w:sz w:val="24"/>
          <w:szCs w:val="24"/>
        </w:rPr>
        <w:t xml:space="preserve">. </w:t>
      </w:r>
      <w:r w:rsidR="009D52B7">
        <w:rPr>
          <w:rFonts w:ascii="Times New Roman" w:hAnsi="Times New Roman" w:cs="Times New Roman"/>
          <w:sz w:val="24"/>
          <w:szCs w:val="24"/>
        </w:rPr>
        <w:t xml:space="preserve"> </w:t>
      </w:r>
      <w:r w:rsidR="009D52B7" w:rsidRPr="000E5C0F">
        <w:rPr>
          <w:rFonts w:ascii="Times New Roman" w:hAnsi="Times New Roman" w:cs="Times New Roman"/>
          <w:sz w:val="24"/>
          <w:szCs w:val="24"/>
        </w:rPr>
        <w:t xml:space="preserve"> </w:t>
      </w:r>
    </w:p>
    <w:p w14:paraId="31E6198F" w14:textId="77777777" w:rsidR="00F31DD5" w:rsidRPr="00CD778A" w:rsidRDefault="002602C5" w:rsidP="00F31DD5">
      <w:pPr>
        <w:pStyle w:val="Level2a"/>
        <w:numPr>
          <w:ilvl w:val="0"/>
          <w:numId w:val="17"/>
        </w:numPr>
        <w:rPr>
          <w:rFonts w:ascii="Times New Roman" w:hAnsi="Times New Roman" w:cs="Times New Roman"/>
          <w:sz w:val="24"/>
          <w:szCs w:val="24"/>
        </w:rPr>
      </w:pPr>
      <w:r>
        <w:rPr>
          <w:rFonts w:ascii="Times New Roman" w:hAnsi="Times New Roman" w:cs="Times New Roman"/>
          <w:sz w:val="24"/>
          <w:szCs w:val="24"/>
        </w:rPr>
        <w:t>The participant organization’s participation in the community solar program shall be subject to program administrator approval.</w:t>
      </w:r>
    </w:p>
    <w:p w14:paraId="636F62B5" w14:textId="2A3E28BF" w:rsidR="00641C61" w:rsidRDefault="002602C5" w:rsidP="00880246">
      <w:pPr>
        <w:pStyle w:val="Level2a"/>
        <w:numPr>
          <w:ilvl w:val="0"/>
          <w:numId w:val="17"/>
        </w:numPr>
        <w:rPr>
          <w:rFonts w:ascii="Times New Roman" w:hAnsi="Times New Roman" w:cs="Times New Roman"/>
          <w:sz w:val="24"/>
          <w:szCs w:val="24"/>
        </w:rPr>
      </w:pPr>
      <w:r w:rsidRPr="0035119F">
        <w:rPr>
          <w:rFonts w:ascii="Times New Roman" w:hAnsi="Times New Roman" w:cs="Times New Roman"/>
          <w:sz w:val="24"/>
          <w:szCs w:val="24"/>
        </w:rPr>
        <w:t xml:space="preserve">The </w:t>
      </w:r>
      <w:r w:rsidR="00F812D3">
        <w:rPr>
          <w:rFonts w:ascii="Times New Roman" w:hAnsi="Times New Roman" w:cs="Times New Roman"/>
          <w:sz w:val="24"/>
          <w:szCs w:val="24"/>
        </w:rPr>
        <w:t>participant</w:t>
      </w:r>
      <w:r w:rsidRPr="0035119F">
        <w:rPr>
          <w:rFonts w:ascii="Times New Roman" w:hAnsi="Times New Roman" w:cs="Times New Roman"/>
          <w:sz w:val="24"/>
          <w:szCs w:val="24"/>
        </w:rPr>
        <w:t xml:space="preserve"> </w:t>
      </w:r>
      <w:r>
        <w:rPr>
          <w:rFonts w:ascii="Times New Roman" w:hAnsi="Times New Roman" w:cs="Times New Roman"/>
          <w:sz w:val="24"/>
          <w:szCs w:val="24"/>
        </w:rPr>
        <w:t>o</w:t>
      </w:r>
      <w:r w:rsidRPr="0035119F">
        <w:rPr>
          <w:rFonts w:ascii="Times New Roman" w:hAnsi="Times New Roman" w:cs="Times New Roman"/>
          <w:sz w:val="24"/>
          <w:szCs w:val="24"/>
        </w:rPr>
        <w:t xml:space="preserve">rganization shall, on a monthly basis and in a standardized electronic format, provide to the </w:t>
      </w:r>
      <w:r>
        <w:rPr>
          <w:rFonts w:ascii="Times New Roman" w:hAnsi="Times New Roman" w:cs="Times New Roman"/>
          <w:sz w:val="24"/>
          <w:szCs w:val="24"/>
        </w:rPr>
        <w:t>retail electric u</w:t>
      </w:r>
      <w:r w:rsidRPr="0035119F">
        <w:rPr>
          <w:rFonts w:ascii="Times New Roman" w:hAnsi="Times New Roman" w:cs="Times New Roman"/>
          <w:sz w:val="24"/>
          <w:szCs w:val="24"/>
        </w:rPr>
        <w:t xml:space="preserve">tility a </w:t>
      </w:r>
      <w:r w:rsidR="00F812D3">
        <w:rPr>
          <w:rFonts w:ascii="Times New Roman" w:hAnsi="Times New Roman" w:cs="Times New Roman"/>
          <w:sz w:val="24"/>
          <w:szCs w:val="24"/>
        </w:rPr>
        <w:t>participant</w:t>
      </w:r>
      <w:r w:rsidRPr="0035119F">
        <w:rPr>
          <w:rFonts w:ascii="Times New Roman" w:hAnsi="Times New Roman" w:cs="Times New Roman"/>
          <w:sz w:val="24"/>
          <w:szCs w:val="24"/>
        </w:rPr>
        <w:t xml:space="preserve"> list</w:t>
      </w:r>
      <w:r w:rsidR="001E3303">
        <w:rPr>
          <w:rFonts w:ascii="Times New Roman" w:hAnsi="Times New Roman" w:cs="Times New Roman"/>
          <w:sz w:val="24"/>
          <w:szCs w:val="24"/>
        </w:rPr>
        <w:t>, updated as necessary,</w:t>
      </w:r>
      <w:r w:rsidRPr="0035119F">
        <w:rPr>
          <w:rFonts w:ascii="Times New Roman" w:hAnsi="Times New Roman" w:cs="Times New Roman"/>
          <w:sz w:val="24"/>
          <w:szCs w:val="24"/>
        </w:rPr>
        <w:t xml:space="preserve"> indicating </w:t>
      </w:r>
      <w:r w:rsidR="00871CBA">
        <w:rPr>
          <w:rFonts w:ascii="Times New Roman" w:hAnsi="Times New Roman" w:cs="Times New Roman"/>
          <w:sz w:val="24"/>
          <w:szCs w:val="24"/>
        </w:rPr>
        <w:t xml:space="preserve">for the applicable billing cycle </w:t>
      </w:r>
      <w:r w:rsidR="0019013D">
        <w:rPr>
          <w:rFonts w:ascii="Times New Roman" w:hAnsi="Times New Roman" w:cs="Times New Roman"/>
          <w:sz w:val="24"/>
          <w:szCs w:val="24"/>
        </w:rPr>
        <w:t>(</w:t>
      </w:r>
      <w:proofErr w:type="spellStart"/>
      <w:r w:rsidR="0019013D">
        <w:rPr>
          <w:rFonts w:ascii="Times New Roman" w:hAnsi="Times New Roman" w:cs="Times New Roman"/>
          <w:sz w:val="24"/>
          <w:szCs w:val="24"/>
        </w:rPr>
        <w:t>i</w:t>
      </w:r>
      <w:proofErr w:type="spellEnd"/>
      <w:r w:rsidR="0019013D">
        <w:rPr>
          <w:rFonts w:ascii="Times New Roman" w:hAnsi="Times New Roman" w:cs="Times New Roman"/>
          <w:sz w:val="24"/>
          <w:szCs w:val="24"/>
        </w:rPr>
        <w:t xml:space="preserve">) </w:t>
      </w:r>
      <w:r w:rsidRPr="0035119F">
        <w:rPr>
          <w:rFonts w:ascii="Times New Roman" w:hAnsi="Times New Roman" w:cs="Times New Roman"/>
          <w:sz w:val="24"/>
          <w:szCs w:val="24"/>
        </w:rPr>
        <w:t xml:space="preserve">the kilowatt hours of generation attributable to each of the retail customers participating in a </w:t>
      </w:r>
      <w:r w:rsidR="00F22CD1">
        <w:rPr>
          <w:rFonts w:ascii="Times New Roman" w:hAnsi="Times New Roman" w:cs="Times New Roman"/>
          <w:sz w:val="24"/>
          <w:szCs w:val="24"/>
        </w:rPr>
        <w:t>community solar project</w:t>
      </w:r>
      <w:r w:rsidRPr="0035119F">
        <w:rPr>
          <w:rFonts w:ascii="Times New Roman" w:hAnsi="Times New Roman" w:cs="Times New Roman"/>
          <w:sz w:val="24"/>
          <w:szCs w:val="24"/>
        </w:rPr>
        <w:t xml:space="preserve"> in accordance with the </w:t>
      </w:r>
      <w:r w:rsidR="00F812D3">
        <w:rPr>
          <w:rFonts w:ascii="Times New Roman" w:hAnsi="Times New Roman" w:cs="Times New Roman"/>
          <w:sz w:val="24"/>
          <w:szCs w:val="24"/>
        </w:rPr>
        <w:t>participant</w:t>
      </w:r>
      <w:r w:rsidRPr="0035119F">
        <w:rPr>
          <w:rFonts w:ascii="Times New Roman" w:hAnsi="Times New Roman" w:cs="Times New Roman"/>
          <w:sz w:val="24"/>
          <w:szCs w:val="24"/>
        </w:rPr>
        <w:t xml:space="preserve">’s portion of the output of the </w:t>
      </w:r>
      <w:r w:rsidR="00F22CD1">
        <w:rPr>
          <w:rFonts w:ascii="Times New Roman" w:hAnsi="Times New Roman" w:cs="Times New Roman"/>
          <w:sz w:val="24"/>
          <w:szCs w:val="24"/>
        </w:rPr>
        <w:t>community solar project</w:t>
      </w:r>
      <w:r w:rsidR="0019013D">
        <w:rPr>
          <w:rFonts w:ascii="Times New Roman" w:hAnsi="Times New Roman" w:cs="Times New Roman"/>
          <w:sz w:val="24"/>
          <w:szCs w:val="24"/>
        </w:rPr>
        <w:t xml:space="preserve"> and (ii) the participant share fee due from each participant</w:t>
      </w:r>
      <w:r w:rsidRPr="0035119F">
        <w:rPr>
          <w:rFonts w:ascii="Times New Roman" w:hAnsi="Times New Roman" w:cs="Times New Roman"/>
          <w:sz w:val="24"/>
          <w:szCs w:val="24"/>
        </w:rPr>
        <w:t xml:space="preserve">. </w:t>
      </w:r>
      <w:r w:rsidR="001E3303">
        <w:rPr>
          <w:rFonts w:ascii="Times New Roman" w:hAnsi="Times New Roman" w:cs="Times New Roman"/>
          <w:sz w:val="24"/>
          <w:szCs w:val="24"/>
        </w:rPr>
        <w:t xml:space="preserve"> </w:t>
      </w:r>
      <w:r w:rsidRPr="0035119F">
        <w:rPr>
          <w:rFonts w:ascii="Times New Roman" w:hAnsi="Times New Roman" w:cs="Times New Roman"/>
          <w:sz w:val="24"/>
          <w:szCs w:val="24"/>
        </w:rPr>
        <w:t xml:space="preserve">The </w:t>
      </w:r>
      <w:r>
        <w:rPr>
          <w:rFonts w:ascii="Times New Roman" w:hAnsi="Times New Roman" w:cs="Times New Roman"/>
          <w:sz w:val="24"/>
          <w:szCs w:val="24"/>
        </w:rPr>
        <w:t>retail electric u</w:t>
      </w:r>
      <w:r w:rsidRPr="0035119F">
        <w:rPr>
          <w:rFonts w:ascii="Times New Roman" w:hAnsi="Times New Roman" w:cs="Times New Roman"/>
          <w:sz w:val="24"/>
          <w:szCs w:val="24"/>
        </w:rPr>
        <w:t xml:space="preserve">tility </w:t>
      </w:r>
      <w:r>
        <w:rPr>
          <w:rFonts w:ascii="Times New Roman" w:hAnsi="Times New Roman" w:cs="Times New Roman"/>
          <w:sz w:val="24"/>
          <w:szCs w:val="24"/>
        </w:rPr>
        <w:t xml:space="preserve">shall </w:t>
      </w:r>
      <w:r w:rsidRPr="0035119F">
        <w:rPr>
          <w:rFonts w:ascii="Times New Roman" w:hAnsi="Times New Roman" w:cs="Times New Roman"/>
          <w:sz w:val="24"/>
          <w:szCs w:val="24"/>
        </w:rPr>
        <w:t xml:space="preserve">apply </w:t>
      </w:r>
      <w:r>
        <w:rPr>
          <w:rFonts w:ascii="Times New Roman" w:hAnsi="Times New Roman" w:cs="Times New Roman"/>
          <w:sz w:val="24"/>
          <w:szCs w:val="24"/>
        </w:rPr>
        <w:t>b</w:t>
      </w:r>
      <w:r w:rsidRPr="0035119F">
        <w:rPr>
          <w:rFonts w:ascii="Times New Roman" w:hAnsi="Times New Roman" w:cs="Times New Roman"/>
          <w:sz w:val="24"/>
          <w:szCs w:val="24"/>
        </w:rPr>
        <w:t xml:space="preserve">ill </w:t>
      </w:r>
      <w:r>
        <w:rPr>
          <w:rFonts w:ascii="Times New Roman" w:hAnsi="Times New Roman" w:cs="Times New Roman"/>
          <w:sz w:val="24"/>
          <w:szCs w:val="24"/>
        </w:rPr>
        <w:t>c</w:t>
      </w:r>
      <w:r w:rsidRPr="0035119F">
        <w:rPr>
          <w:rFonts w:ascii="Times New Roman" w:hAnsi="Times New Roman" w:cs="Times New Roman"/>
          <w:sz w:val="24"/>
          <w:szCs w:val="24"/>
        </w:rPr>
        <w:t>redits</w:t>
      </w:r>
      <w:r w:rsidR="003F3F69">
        <w:rPr>
          <w:rFonts w:ascii="Times New Roman" w:hAnsi="Times New Roman" w:cs="Times New Roman"/>
          <w:sz w:val="24"/>
          <w:szCs w:val="24"/>
        </w:rPr>
        <w:t xml:space="preserve"> and charge participant share fees</w:t>
      </w:r>
      <w:r w:rsidRPr="0035119F">
        <w:rPr>
          <w:rFonts w:ascii="Times New Roman" w:hAnsi="Times New Roman" w:cs="Times New Roman"/>
          <w:sz w:val="24"/>
          <w:szCs w:val="24"/>
        </w:rPr>
        <w:t xml:space="preserve"> </w:t>
      </w:r>
      <w:r w:rsidR="001E3303">
        <w:rPr>
          <w:rFonts w:ascii="Times New Roman" w:hAnsi="Times New Roman" w:cs="Times New Roman"/>
          <w:sz w:val="24"/>
          <w:szCs w:val="24"/>
        </w:rPr>
        <w:t>(as directed in paragraph (</w:t>
      </w:r>
      <w:r w:rsidR="003F3F69">
        <w:rPr>
          <w:rFonts w:ascii="Times New Roman" w:hAnsi="Times New Roman" w:cs="Times New Roman"/>
          <w:sz w:val="24"/>
          <w:szCs w:val="24"/>
        </w:rPr>
        <w:t>d</w:t>
      </w:r>
      <w:r w:rsidR="001E3303">
        <w:rPr>
          <w:rFonts w:ascii="Times New Roman" w:hAnsi="Times New Roman" w:cs="Times New Roman"/>
          <w:sz w:val="24"/>
          <w:szCs w:val="24"/>
        </w:rPr>
        <w:t xml:space="preserve">) of this section) </w:t>
      </w:r>
      <w:r w:rsidR="003F3F69">
        <w:rPr>
          <w:rFonts w:ascii="Times New Roman" w:hAnsi="Times New Roman" w:cs="Times New Roman"/>
          <w:sz w:val="24"/>
          <w:szCs w:val="24"/>
        </w:rPr>
        <w:t>through</w:t>
      </w:r>
      <w:r w:rsidR="003F3F69" w:rsidRPr="0035119F">
        <w:rPr>
          <w:rFonts w:ascii="Times New Roman" w:hAnsi="Times New Roman" w:cs="Times New Roman"/>
          <w:sz w:val="24"/>
          <w:szCs w:val="24"/>
        </w:rPr>
        <w:t xml:space="preserve"> </w:t>
      </w:r>
      <w:r w:rsidR="00F812D3">
        <w:rPr>
          <w:rFonts w:ascii="Times New Roman" w:hAnsi="Times New Roman" w:cs="Times New Roman"/>
          <w:sz w:val="24"/>
          <w:szCs w:val="24"/>
        </w:rPr>
        <w:t>participant</w:t>
      </w:r>
      <w:r w:rsidRPr="0035119F">
        <w:rPr>
          <w:rFonts w:ascii="Times New Roman" w:hAnsi="Times New Roman" w:cs="Times New Roman"/>
          <w:sz w:val="24"/>
          <w:szCs w:val="24"/>
        </w:rPr>
        <w:t xml:space="preserve"> bills within one billing</w:t>
      </w:r>
      <w:r>
        <w:rPr>
          <w:rFonts w:ascii="Times New Roman" w:hAnsi="Times New Roman" w:cs="Times New Roman"/>
          <w:sz w:val="24"/>
          <w:szCs w:val="24"/>
        </w:rPr>
        <w:t xml:space="preserve"> </w:t>
      </w:r>
      <w:r w:rsidRPr="0035119F">
        <w:rPr>
          <w:rFonts w:ascii="Times New Roman" w:hAnsi="Times New Roman" w:cs="Times New Roman"/>
          <w:sz w:val="24"/>
          <w:szCs w:val="24"/>
        </w:rPr>
        <w:t xml:space="preserve">cycle following the cycle during which the energy was generated by the </w:t>
      </w:r>
      <w:r w:rsidR="00F22CD1">
        <w:rPr>
          <w:rFonts w:ascii="Times New Roman" w:hAnsi="Times New Roman" w:cs="Times New Roman"/>
          <w:sz w:val="24"/>
          <w:szCs w:val="24"/>
        </w:rPr>
        <w:t>community solar project</w:t>
      </w:r>
      <w:r w:rsidRPr="0035119F">
        <w:rPr>
          <w:rFonts w:ascii="Times New Roman" w:hAnsi="Times New Roman" w:cs="Times New Roman"/>
          <w:sz w:val="24"/>
          <w:szCs w:val="24"/>
        </w:rPr>
        <w:t xml:space="preserve">. </w:t>
      </w:r>
    </w:p>
    <w:p w14:paraId="432A98D7" w14:textId="77777777" w:rsidR="00F9366D" w:rsidRDefault="002602C5" w:rsidP="00880246">
      <w:pPr>
        <w:pStyle w:val="Level2a"/>
        <w:numPr>
          <w:ilvl w:val="0"/>
          <w:numId w:val="17"/>
        </w:numPr>
        <w:rPr>
          <w:rFonts w:ascii="Times New Roman" w:hAnsi="Times New Roman" w:cs="Times New Roman"/>
          <w:sz w:val="24"/>
          <w:szCs w:val="24"/>
        </w:rPr>
      </w:pPr>
      <w:r>
        <w:rPr>
          <w:rFonts w:ascii="Times New Roman" w:hAnsi="Times New Roman" w:cs="Times New Roman"/>
          <w:sz w:val="24"/>
          <w:szCs w:val="24"/>
        </w:rPr>
        <w:t>A retail electric utility shall provide a c</w:t>
      </w:r>
      <w:r w:rsidR="00625581">
        <w:rPr>
          <w:rFonts w:ascii="Times New Roman" w:hAnsi="Times New Roman" w:cs="Times New Roman"/>
          <w:sz w:val="24"/>
          <w:szCs w:val="24"/>
        </w:rPr>
        <w:t xml:space="preserve">onsolidated bill to </w:t>
      </w:r>
      <w:r w:rsidR="00793889">
        <w:rPr>
          <w:rFonts w:ascii="Times New Roman" w:hAnsi="Times New Roman" w:cs="Times New Roman"/>
          <w:sz w:val="24"/>
          <w:szCs w:val="24"/>
        </w:rPr>
        <w:t>each participant</w:t>
      </w:r>
      <w:r w:rsidR="00625581">
        <w:rPr>
          <w:rFonts w:ascii="Times New Roman" w:hAnsi="Times New Roman" w:cs="Times New Roman"/>
          <w:sz w:val="24"/>
          <w:szCs w:val="24"/>
        </w:rPr>
        <w:t xml:space="preserve">, including </w:t>
      </w:r>
      <w:r w:rsidR="00793889">
        <w:rPr>
          <w:rFonts w:ascii="Times New Roman" w:hAnsi="Times New Roman" w:cs="Times New Roman"/>
          <w:sz w:val="24"/>
          <w:szCs w:val="24"/>
        </w:rPr>
        <w:t>(</w:t>
      </w:r>
      <w:proofErr w:type="spellStart"/>
      <w:r w:rsidR="00793889">
        <w:rPr>
          <w:rFonts w:ascii="Times New Roman" w:hAnsi="Times New Roman" w:cs="Times New Roman"/>
          <w:sz w:val="24"/>
          <w:szCs w:val="24"/>
        </w:rPr>
        <w:t>i</w:t>
      </w:r>
      <w:proofErr w:type="spellEnd"/>
      <w:r w:rsidR="00793889">
        <w:rPr>
          <w:rFonts w:ascii="Times New Roman" w:hAnsi="Times New Roman" w:cs="Times New Roman"/>
          <w:sz w:val="24"/>
          <w:szCs w:val="24"/>
        </w:rPr>
        <w:t xml:space="preserve">) otherwise applicable retail electric utility charges, </w:t>
      </w:r>
      <w:r w:rsidR="00625581">
        <w:rPr>
          <w:rFonts w:ascii="Times New Roman" w:hAnsi="Times New Roman" w:cs="Times New Roman"/>
          <w:sz w:val="24"/>
          <w:szCs w:val="24"/>
        </w:rPr>
        <w:t>(</w:t>
      </w:r>
      <w:r w:rsidR="00793889">
        <w:rPr>
          <w:rFonts w:ascii="Times New Roman" w:hAnsi="Times New Roman" w:cs="Times New Roman"/>
          <w:sz w:val="24"/>
          <w:szCs w:val="24"/>
        </w:rPr>
        <w:t>i</w:t>
      </w:r>
      <w:r w:rsidR="00625581">
        <w:rPr>
          <w:rFonts w:ascii="Times New Roman" w:hAnsi="Times New Roman" w:cs="Times New Roman"/>
          <w:sz w:val="24"/>
          <w:szCs w:val="24"/>
        </w:rPr>
        <w:t xml:space="preserve">i) a bill credit for the proportional output of a </w:t>
      </w:r>
      <w:r w:rsidR="00F22CD1">
        <w:rPr>
          <w:rFonts w:ascii="Times New Roman" w:hAnsi="Times New Roman" w:cs="Times New Roman"/>
          <w:sz w:val="24"/>
          <w:szCs w:val="24"/>
        </w:rPr>
        <w:t>community solar project</w:t>
      </w:r>
      <w:r w:rsidR="00625581">
        <w:rPr>
          <w:rFonts w:ascii="Times New Roman" w:hAnsi="Times New Roman" w:cs="Times New Roman"/>
          <w:sz w:val="24"/>
          <w:szCs w:val="24"/>
        </w:rPr>
        <w:t xml:space="preserve"> attributable to that participant, (ii</w:t>
      </w:r>
      <w:r w:rsidR="00793889">
        <w:rPr>
          <w:rFonts w:ascii="Times New Roman" w:hAnsi="Times New Roman" w:cs="Times New Roman"/>
          <w:sz w:val="24"/>
          <w:szCs w:val="24"/>
        </w:rPr>
        <w:t>i</w:t>
      </w:r>
      <w:r w:rsidR="00625581">
        <w:rPr>
          <w:rFonts w:ascii="Times New Roman" w:hAnsi="Times New Roman" w:cs="Times New Roman"/>
          <w:sz w:val="24"/>
          <w:szCs w:val="24"/>
        </w:rPr>
        <w:t>) the</w:t>
      </w:r>
      <w:r w:rsidR="00793889">
        <w:rPr>
          <w:rFonts w:ascii="Times New Roman" w:hAnsi="Times New Roman" w:cs="Times New Roman"/>
          <w:sz w:val="24"/>
          <w:szCs w:val="24"/>
        </w:rPr>
        <w:t xml:space="preserve"> </w:t>
      </w:r>
      <w:r w:rsidR="00496E48">
        <w:rPr>
          <w:rFonts w:ascii="Times New Roman" w:hAnsi="Times New Roman" w:cs="Times New Roman"/>
          <w:sz w:val="24"/>
          <w:szCs w:val="24"/>
        </w:rPr>
        <w:t>participant share fee for the billing period</w:t>
      </w:r>
      <w:r w:rsidR="00625581">
        <w:rPr>
          <w:rFonts w:ascii="Times New Roman" w:hAnsi="Times New Roman" w:cs="Times New Roman"/>
          <w:sz w:val="24"/>
          <w:szCs w:val="24"/>
        </w:rPr>
        <w:t>, and (i</w:t>
      </w:r>
      <w:r w:rsidR="00FA765A">
        <w:rPr>
          <w:rFonts w:ascii="Times New Roman" w:hAnsi="Times New Roman" w:cs="Times New Roman"/>
          <w:sz w:val="24"/>
          <w:szCs w:val="24"/>
        </w:rPr>
        <w:t>v</w:t>
      </w:r>
      <w:r w:rsidR="00625581">
        <w:rPr>
          <w:rFonts w:ascii="Times New Roman" w:hAnsi="Times New Roman" w:cs="Times New Roman"/>
          <w:sz w:val="24"/>
          <w:szCs w:val="24"/>
        </w:rPr>
        <w:t xml:space="preserve">) </w:t>
      </w:r>
      <w:r w:rsidR="00DE6F26">
        <w:rPr>
          <w:rFonts w:ascii="Times New Roman" w:hAnsi="Times New Roman" w:cs="Times New Roman"/>
          <w:sz w:val="24"/>
          <w:szCs w:val="24"/>
        </w:rPr>
        <w:t>any other applicable fees, charges, and taxes</w:t>
      </w:r>
      <w:r w:rsidR="00625581">
        <w:rPr>
          <w:rFonts w:ascii="Times New Roman" w:hAnsi="Times New Roman" w:cs="Times New Roman"/>
          <w:sz w:val="24"/>
          <w:szCs w:val="24"/>
        </w:rPr>
        <w:t>.</w:t>
      </w:r>
    </w:p>
    <w:p w14:paraId="543636D6" w14:textId="77777777" w:rsidR="003F554D" w:rsidRDefault="002602C5" w:rsidP="00880246">
      <w:pPr>
        <w:pStyle w:val="Level2a"/>
        <w:numPr>
          <w:ilvl w:val="0"/>
          <w:numId w:val="17"/>
        </w:numPr>
        <w:rPr>
          <w:rFonts w:ascii="Times New Roman" w:hAnsi="Times New Roman" w:cs="Times New Roman"/>
          <w:sz w:val="24"/>
          <w:szCs w:val="24"/>
        </w:rPr>
      </w:pPr>
      <w:r>
        <w:rPr>
          <w:rFonts w:ascii="Times New Roman" w:hAnsi="Times New Roman" w:cs="Times New Roman"/>
          <w:sz w:val="24"/>
          <w:szCs w:val="24"/>
        </w:rPr>
        <w:t>T</w:t>
      </w:r>
      <w:r w:rsidR="006E5241" w:rsidRPr="0035119F">
        <w:rPr>
          <w:rFonts w:ascii="Times New Roman" w:hAnsi="Times New Roman" w:cs="Times New Roman"/>
          <w:sz w:val="24"/>
          <w:szCs w:val="24"/>
        </w:rPr>
        <w:t xml:space="preserve">he value of the </w:t>
      </w:r>
      <w:r>
        <w:rPr>
          <w:rFonts w:ascii="Times New Roman" w:hAnsi="Times New Roman" w:cs="Times New Roman"/>
          <w:sz w:val="24"/>
          <w:szCs w:val="24"/>
        </w:rPr>
        <w:t>b</w:t>
      </w:r>
      <w:r w:rsidR="006E5241" w:rsidRPr="0035119F">
        <w:rPr>
          <w:rFonts w:ascii="Times New Roman" w:hAnsi="Times New Roman" w:cs="Times New Roman"/>
          <w:sz w:val="24"/>
          <w:szCs w:val="24"/>
        </w:rPr>
        <w:t xml:space="preserve">ill </w:t>
      </w:r>
      <w:r>
        <w:rPr>
          <w:rFonts w:ascii="Times New Roman" w:hAnsi="Times New Roman" w:cs="Times New Roman"/>
          <w:sz w:val="24"/>
          <w:szCs w:val="24"/>
        </w:rPr>
        <w:t>c</w:t>
      </w:r>
      <w:r w:rsidR="006E5241" w:rsidRPr="0035119F">
        <w:rPr>
          <w:rFonts w:ascii="Times New Roman" w:hAnsi="Times New Roman" w:cs="Times New Roman"/>
          <w:sz w:val="24"/>
          <w:szCs w:val="24"/>
        </w:rPr>
        <w:t xml:space="preserve">redit for the </w:t>
      </w:r>
      <w:r w:rsidR="00F812D3">
        <w:rPr>
          <w:rFonts w:ascii="Times New Roman" w:hAnsi="Times New Roman" w:cs="Times New Roman"/>
          <w:sz w:val="24"/>
          <w:szCs w:val="24"/>
        </w:rPr>
        <w:t>participant</w:t>
      </w:r>
      <w:r w:rsidR="006E5241" w:rsidRPr="0035119F">
        <w:rPr>
          <w:rFonts w:ascii="Times New Roman" w:hAnsi="Times New Roman" w:cs="Times New Roman"/>
          <w:sz w:val="24"/>
          <w:szCs w:val="24"/>
        </w:rPr>
        <w:t xml:space="preserve"> shall be calculated by multiplying the </w:t>
      </w:r>
      <w:r w:rsidR="00F812D3">
        <w:rPr>
          <w:rFonts w:ascii="Times New Roman" w:hAnsi="Times New Roman" w:cs="Times New Roman"/>
          <w:sz w:val="24"/>
          <w:szCs w:val="24"/>
        </w:rPr>
        <w:t>participant</w:t>
      </w:r>
      <w:r w:rsidR="006E5241" w:rsidRPr="0035119F">
        <w:rPr>
          <w:rFonts w:ascii="Times New Roman" w:hAnsi="Times New Roman" w:cs="Times New Roman"/>
          <w:sz w:val="24"/>
          <w:szCs w:val="24"/>
        </w:rPr>
        <w:t xml:space="preserve">’s portion of the kilowatt-hour electricity production from the </w:t>
      </w:r>
      <w:r w:rsidR="00F22CD1">
        <w:rPr>
          <w:rFonts w:ascii="Times New Roman" w:hAnsi="Times New Roman" w:cs="Times New Roman"/>
          <w:sz w:val="24"/>
          <w:szCs w:val="24"/>
        </w:rPr>
        <w:t>community solar project</w:t>
      </w:r>
      <w:r w:rsidR="006E5241" w:rsidRPr="0035119F">
        <w:rPr>
          <w:rFonts w:ascii="Times New Roman" w:hAnsi="Times New Roman" w:cs="Times New Roman"/>
          <w:sz w:val="24"/>
          <w:szCs w:val="24"/>
        </w:rPr>
        <w:t xml:space="preserve"> by the </w:t>
      </w:r>
      <w:r>
        <w:rPr>
          <w:rFonts w:ascii="Times New Roman" w:hAnsi="Times New Roman" w:cs="Times New Roman"/>
          <w:sz w:val="24"/>
          <w:szCs w:val="24"/>
        </w:rPr>
        <w:t>a</w:t>
      </w:r>
      <w:r w:rsidR="006E5241" w:rsidRPr="0035119F">
        <w:rPr>
          <w:rFonts w:ascii="Times New Roman" w:hAnsi="Times New Roman" w:cs="Times New Roman"/>
          <w:sz w:val="24"/>
          <w:szCs w:val="24"/>
        </w:rPr>
        <w:t xml:space="preserve">pplicable </w:t>
      </w:r>
      <w:r>
        <w:rPr>
          <w:rFonts w:ascii="Times New Roman" w:hAnsi="Times New Roman" w:cs="Times New Roman"/>
          <w:sz w:val="24"/>
          <w:szCs w:val="24"/>
        </w:rPr>
        <w:t>b</w:t>
      </w:r>
      <w:r w:rsidR="006E5241" w:rsidRPr="0035119F">
        <w:rPr>
          <w:rFonts w:ascii="Times New Roman" w:hAnsi="Times New Roman" w:cs="Times New Roman"/>
          <w:sz w:val="24"/>
          <w:szCs w:val="24"/>
        </w:rPr>
        <w:t xml:space="preserve">ill </w:t>
      </w:r>
      <w:r>
        <w:rPr>
          <w:rFonts w:ascii="Times New Roman" w:hAnsi="Times New Roman" w:cs="Times New Roman"/>
          <w:sz w:val="24"/>
          <w:szCs w:val="24"/>
        </w:rPr>
        <w:t>c</w:t>
      </w:r>
      <w:r w:rsidR="006E5241" w:rsidRPr="0035119F">
        <w:rPr>
          <w:rFonts w:ascii="Times New Roman" w:hAnsi="Times New Roman" w:cs="Times New Roman"/>
          <w:sz w:val="24"/>
          <w:szCs w:val="24"/>
        </w:rPr>
        <w:t xml:space="preserve">redit </w:t>
      </w:r>
      <w:r>
        <w:rPr>
          <w:rFonts w:ascii="Times New Roman" w:hAnsi="Times New Roman" w:cs="Times New Roman"/>
          <w:sz w:val="24"/>
          <w:szCs w:val="24"/>
        </w:rPr>
        <w:t>r</w:t>
      </w:r>
      <w:r w:rsidR="006E5241" w:rsidRPr="0035119F">
        <w:rPr>
          <w:rFonts w:ascii="Times New Roman" w:hAnsi="Times New Roman" w:cs="Times New Roman"/>
          <w:sz w:val="24"/>
          <w:szCs w:val="24"/>
        </w:rPr>
        <w:t xml:space="preserve">ate for the </w:t>
      </w:r>
      <w:r w:rsidR="00F812D3">
        <w:rPr>
          <w:rFonts w:ascii="Times New Roman" w:hAnsi="Times New Roman" w:cs="Times New Roman"/>
          <w:sz w:val="24"/>
          <w:szCs w:val="24"/>
        </w:rPr>
        <w:t>participant</w:t>
      </w:r>
      <w:r w:rsidR="006E5241" w:rsidRPr="0035119F">
        <w:rPr>
          <w:rFonts w:ascii="Times New Roman" w:hAnsi="Times New Roman" w:cs="Times New Roman"/>
          <w:sz w:val="24"/>
          <w:szCs w:val="24"/>
        </w:rPr>
        <w:t>.</w:t>
      </w:r>
      <w:r w:rsidR="00D16C4E">
        <w:rPr>
          <w:rFonts w:ascii="Times New Roman" w:hAnsi="Times New Roman" w:cs="Times New Roman"/>
          <w:sz w:val="24"/>
          <w:szCs w:val="24"/>
        </w:rPr>
        <w:t xml:space="preserve">  </w:t>
      </w:r>
      <w:r w:rsidR="006E5241" w:rsidRPr="0035119F">
        <w:rPr>
          <w:rFonts w:ascii="Times New Roman" w:hAnsi="Times New Roman" w:cs="Times New Roman"/>
          <w:sz w:val="24"/>
          <w:szCs w:val="24"/>
        </w:rPr>
        <w:t xml:space="preserve">Any </w:t>
      </w:r>
      <w:r w:rsidR="006E5241" w:rsidRPr="0035119F">
        <w:rPr>
          <w:rFonts w:ascii="Times New Roman" w:hAnsi="Times New Roman" w:cs="Times New Roman"/>
          <w:sz w:val="24"/>
          <w:szCs w:val="24"/>
        </w:rPr>
        <w:lastRenderedPageBreak/>
        <w:t xml:space="preserve">amount of the </w:t>
      </w:r>
      <w:r>
        <w:rPr>
          <w:rFonts w:ascii="Times New Roman" w:hAnsi="Times New Roman" w:cs="Times New Roman"/>
          <w:sz w:val="24"/>
          <w:szCs w:val="24"/>
        </w:rPr>
        <w:t>b</w:t>
      </w:r>
      <w:r w:rsidR="006E5241" w:rsidRPr="0035119F">
        <w:rPr>
          <w:rFonts w:ascii="Times New Roman" w:hAnsi="Times New Roman" w:cs="Times New Roman"/>
          <w:sz w:val="24"/>
          <w:szCs w:val="24"/>
        </w:rPr>
        <w:t xml:space="preserve">ill </w:t>
      </w:r>
      <w:r>
        <w:rPr>
          <w:rFonts w:ascii="Times New Roman" w:hAnsi="Times New Roman" w:cs="Times New Roman"/>
          <w:sz w:val="24"/>
          <w:szCs w:val="24"/>
        </w:rPr>
        <w:t>c</w:t>
      </w:r>
      <w:r w:rsidR="006E5241" w:rsidRPr="0035119F">
        <w:rPr>
          <w:rFonts w:ascii="Times New Roman" w:hAnsi="Times New Roman" w:cs="Times New Roman"/>
          <w:sz w:val="24"/>
          <w:szCs w:val="24"/>
        </w:rPr>
        <w:t xml:space="preserve">redit that exceeds the </w:t>
      </w:r>
      <w:r w:rsidR="00F812D3">
        <w:rPr>
          <w:rFonts w:ascii="Times New Roman" w:hAnsi="Times New Roman" w:cs="Times New Roman"/>
          <w:sz w:val="24"/>
          <w:szCs w:val="24"/>
        </w:rPr>
        <w:t>participant</w:t>
      </w:r>
      <w:r w:rsidR="006E5241" w:rsidRPr="0035119F">
        <w:rPr>
          <w:rFonts w:ascii="Times New Roman" w:hAnsi="Times New Roman" w:cs="Times New Roman"/>
          <w:sz w:val="24"/>
          <w:szCs w:val="24"/>
        </w:rPr>
        <w:t xml:space="preserve">’s monthly bill shall be carried over and applied to the next month’s bill in perpetuity. </w:t>
      </w:r>
    </w:p>
    <w:p w14:paraId="3EE29B90" w14:textId="77777777" w:rsidR="005452AD" w:rsidRDefault="002602C5" w:rsidP="00880246">
      <w:pPr>
        <w:pStyle w:val="Level2a"/>
        <w:numPr>
          <w:ilvl w:val="0"/>
          <w:numId w:val="17"/>
        </w:numPr>
        <w:rPr>
          <w:rFonts w:ascii="Times New Roman" w:hAnsi="Times New Roman" w:cs="Times New Roman"/>
          <w:sz w:val="24"/>
          <w:szCs w:val="24"/>
        </w:rPr>
      </w:pPr>
      <w:r w:rsidRPr="0035119F">
        <w:rPr>
          <w:rFonts w:ascii="Times New Roman" w:hAnsi="Times New Roman" w:cs="Times New Roman"/>
          <w:sz w:val="24"/>
          <w:szCs w:val="24"/>
        </w:rPr>
        <w:t xml:space="preserve">The </w:t>
      </w:r>
      <w:r>
        <w:rPr>
          <w:rFonts w:ascii="Times New Roman" w:hAnsi="Times New Roman" w:cs="Times New Roman"/>
          <w:sz w:val="24"/>
          <w:szCs w:val="24"/>
        </w:rPr>
        <w:t>retail electric u</w:t>
      </w:r>
      <w:r w:rsidRPr="0035119F">
        <w:rPr>
          <w:rFonts w:ascii="Times New Roman" w:hAnsi="Times New Roman" w:cs="Times New Roman"/>
          <w:sz w:val="24"/>
          <w:szCs w:val="24"/>
        </w:rPr>
        <w:t xml:space="preserve">tility shall, on a monthly basis and in a standardized electronic format, provide to the </w:t>
      </w:r>
      <w:r w:rsidR="00F812D3">
        <w:rPr>
          <w:rFonts w:ascii="Times New Roman" w:hAnsi="Times New Roman" w:cs="Times New Roman"/>
          <w:sz w:val="24"/>
          <w:szCs w:val="24"/>
        </w:rPr>
        <w:t>participant</w:t>
      </w:r>
      <w:r w:rsidRPr="0035119F">
        <w:rPr>
          <w:rFonts w:ascii="Times New Roman" w:hAnsi="Times New Roman" w:cs="Times New Roman"/>
          <w:sz w:val="24"/>
          <w:szCs w:val="24"/>
        </w:rPr>
        <w:t xml:space="preserve"> </w:t>
      </w:r>
      <w:r>
        <w:rPr>
          <w:rFonts w:ascii="Times New Roman" w:hAnsi="Times New Roman" w:cs="Times New Roman"/>
          <w:sz w:val="24"/>
          <w:szCs w:val="24"/>
        </w:rPr>
        <w:t>o</w:t>
      </w:r>
      <w:r w:rsidRPr="0035119F">
        <w:rPr>
          <w:rFonts w:ascii="Times New Roman" w:hAnsi="Times New Roman" w:cs="Times New Roman"/>
          <w:sz w:val="24"/>
          <w:szCs w:val="24"/>
        </w:rPr>
        <w:t xml:space="preserve">rganization a report indicating the total value of </w:t>
      </w:r>
      <w:r>
        <w:rPr>
          <w:rFonts w:ascii="Times New Roman" w:hAnsi="Times New Roman" w:cs="Times New Roman"/>
          <w:sz w:val="24"/>
          <w:szCs w:val="24"/>
        </w:rPr>
        <w:t>b</w:t>
      </w:r>
      <w:r w:rsidRPr="0035119F">
        <w:rPr>
          <w:rFonts w:ascii="Times New Roman" w:hAnsi="Times New Roman" w:cs="Times New Roman"/>
          <w:sz w:val="24"/>
          <w:szCs w:val="24"/>
        </w:rPr>
        <w:t xml:space="preserve">ill </w:t>
      </w:r>
      <w:r>
        <w:rPr>
          <w:rFonts w:ascii="Times New Roman" w:hAnsi="Times New Roman" w:cs="Times New Roman"/>
          <w:sz w:val="24"/>
          <w:szCs w:val="24"/>
        </w:rPr>
        <w:t>c</w:t>
      </w:r>
      <w:r w:rsidRPr="0035119F">
        <w:rPr>
          <w:rFonts w:ascii="Times New Roman" w:hAnsi="Times New Roman" w:cs="Times New Roman"/>
          <w:sz w:val="24"/>
          <w:szCs w:val="24"/>
        </w:rPr>
        <w:t xml:space="preserve">redits generated by the </w:t>
      </w:r>
      <w:r w:rsidR="00F22CD1">
        <w:rPr>
          <w:rFonts w:ascii="Times New Roman" w:hAnsi="Times New Roman" w:cs="Times New Roman"/>
          <w:sz w:val="24"/>
          <w:szCs w:val="24"/>
        </w:rPr>
        <w:t>community solar project</w:t>
      </w:r>
      <w:r w:rsidRPr="0035119F">
        <w:rPr>
          <w:rFonts w:ascii="Times New Roman" w:hAnsi="Times New Roman" w:cs="Times New Roman"/>
          <w:sz w:val="24"/>
          <w:szCs w:val="24"/>
        </w:rPr>
        <w:t xml:space="preserve"> in the prior month</w:t>
      </w:r>
      <w:r>
        <w:rPr>
          <w:rFonts w:ascii="Times New Roman" w:hAnsi="Times New Roman" w:cs="Times New Roman"/>
          <w:sz w:val="24"/>
          <w:szCs w:val="24"/>
        </w:rPr>
        <w:t>,</w:t>
      </w:r>
      <w:r w:rsidRPr="0035119F">
        <w:rPr>
          <w:rFonts w:ascii="Times New Roman" w:hAnsi="Times New Roman" w:cs="Times New Roman"/>
          <w:sz w:val="24"/>
          <w:szCs w:val="24"/>
        </w:rPr>
        <w:t xml:space="preserve"> as well as the amount of the </w:t>
      </w:r>
      <w:r>
        <w:rPr>
          <w:rFonts w:ascii="Times New Roman" w:hAnsi="Times New Roman" w:cs="Times New Roman"/>
          <w:sz w:val="24"/>
          <w:szCs w:val="24"/>
        </w:rPr>
        <w:t>b</w:t>
      </w:r>
      <w:r w:rsidRPr="0035119F">
        <w:rPr>
          <w:rFonts w:ascii="Times New Roman" w:hAnsi="Times New Roman" w:cs="Times New Roman"/>
          <w:sz w:val="24"/>
          <w:szCs w:val="24"/>
        </w:rPr>
        <w:t xml:space="preserve">ill </w:t>
      </w:r>
      <w:r>
        <w:rPr>
          <w:rFonts w:ascii="Times New Roman" w:hAnsi="Times New Roman" w:cs="Times New Roman"/>
          <w:sz w:val="24"/>
          <w:szCs w:val="24"/>
        </w:rPr>
        <w:t>c</w:t>
      </w:r>
      <w:r w:rsidRPr="0035119F">
        <w:rPr>
          <w:rFonts w:ascii="Times New Roman" w:hAnsi="Times New Roman" w:cs="Times New Roman"/>
          <w:sz w:val="24"/>
          <w:szCs w:val="24"/>
        </w:rPr>
        <w:t xml:space="preserve">redit applied to each </w:t>
      </w:r>
      <w:r w:rsidR="00F812D3">
        <w:rPr>
          <w:rFonts w:ascii="Times New Roman" w:hAnsi="Times New Roman" w:cs="Times New Roman"/>
          <w:sz w:val="24"/>
          <w:szCs w:val="24"/>
        </w:rPr>
        <w:t>participant</w:t>
      </w:r>
      <w:r w:rsidRPr="0035119F">
        <w:rPr>
          <w:rFonts w:ascii="Times New Roman" w:hAnsi="Times New Roman" w:cs="Times New Roman"/>
          <w:sz w:val="24"/>
          <w:szCs w:val="24"/>
        </w:rPr>
        <w:t>.</w:t>
      </w:r>
    </w:p>
    <w:p w14:paraId="1676CBC4" w14:textId="2B516CA5" w:rsidR="00AE2A03" w:rsidRDefault="002602C5" w:rsidP="00880246">
      <w:pPr>
        <w:pStyle w:val="Level2a"/>
        <w:numPr>
          <w:ilvl w:val="0"/>
          <w:numId w:val="17"/>
        </w:numPr>
        <w:rPr>
          <w:rFonts w:ascii="Times New Roman" w:hAnsi="Times New Roman" w:cs="Times New Roman"/>
          <w:sz w:val="24"/>
          <w:szCs w:val="24"/>
        </w:rPr>
      </w:pPr>
      <w:r>
        <w:rPr>
          <w:rFonts w:ascii="Times New Roman" w:hAnsi="Times New Roman" w:cs="Times New Roman"/>
          <w:sz w:val="24"/>
          <w:szCs w:val="24"/>
        </w:rPr>
        <w:t xml:space="preserve">The </w:t>
      </w:r>
      <w:r w:rsidR="00EB1149">
        <w:rPr>
          <w:rFonts w:ascii="Times New Roman" w:hAnsi="Times New Roman" w:cs="Times New Roman"/>
          <w:sz w:val="24"/>
          <w:szCs w:val="24"/>
        </w:rPr>
        <w:t>participant organization</w:t>
      </w:r>
      <w:r>
        <w:rPr>
          <w:rFonts w:ascii="Times New Roman" w:hAnsi="Times New Roman" w:cs="Times New Roman"/>
          <w:sz w:val="24"/>
          <w:szCs w:val="24"/>
        </w:rPr>
        <w:t xml:space="preserve"> shall collect </w:t>
      </w:r>
      <w:r w:rsidR="007F4168">
        <w:rPr>
          <w:rFonts w:ascii="Times New Roman" w:hAnsi="Times New Roman" w:cs="Times New Roman"/>
          <w:sz w:val="24"/>
          <w:szCs w:val="24"/>
        </w:rPr>
        <w:t>participant share fees</w:t>
      </w:r>
      <w:r>
        <w:rPr>
          <w:rFonts w:ascii="Times New Roman" w:hAnsi="Times New Roman" w:cs="Times New Roman"/>
          <w:sz w:val="24"/>
          <w:szCs w:val="24"/>
        </w:rPr>
        <w:t xml:space="preserve"> directly from the </w:t>
      </w:r>
      <w:r w:rsidR="00EB1149">
        <w:rPr>
          <w:rFonts w:ascii="Times New Roman" w:hAnsi="Times New Roman" w:cs="Times New Roman"/>
          <w:sz w:val="24"/>
          <w:szCs w:val="24"/>
        </w:rPr>
        <w:t>retail</w:t>
      </w:r>
      <w:r w:rsidR="00031076">
        <w:rPr>
          <w:rFonts w:ascii="Times New Roman" w:hAnsi="Times New Roman" w:cs="Times New Roman"/>
          <w:sz w:val="24"/>
          <w:szCs w:val="24"/>
        </w:rPr>
        <w:t xml:space="preserve"> electric</w:t>
      </w:r>
      <w:r w:rsidR="00EB1149">
        <w:rPr>
          <w:rFonts w:ascii="Times New Roman" w:hAnsi="Times New Roman" w:cs="Times New Roman"/>
          <w:sz w:val="24"/>
          <w:szCs w:val="24"/>
        </w:rPr>
        <w:t xml:space="preserve"> </w:t>
      </w:r>
      <w:r>
        <w:rPr>
          <w:rFonts w:ascii="Times New Roman" w:hAnsi="Times New Roman" w:cs="Times New Roman"/>
          <w:sz w:val="24"/>
          <w:szCs w:val="24"/>
        </w:rPr>
        <w:t xml:space="preserve">utility, rather than through a separate bill to </w:t>
      </w:r>
      <w:r w:rsidR="00EB1149">
        <w:rPr>
          <w:rFonts w:ascii="Times New Roman" w:hAnsi="Times New Roman" w:cs="Times New Roman"/>
          <w:sz w:val="24"/>
          <w:szCs w:val="24"/>
        </w:rPr>
        <w:t>participants</w:t>
      </w:r>
      <w:r>
        <w:rPr>
          <w:rFonts w:ascii="Times New Roman" w:hAnsi="Times New Roman" w:cs="Times New Roman"/>
          <w:sz w:val="24"/>
          <w:szCs w:val="24"/>
        </w:rPr>
        <w:t>.</w:t>
      </w:r>
    </w:p>
    <w:p w14:paraId="27CF476E" w14:textId="1B5324CD" w:rsidR="001C4430" w:rsidRPr="001C4430" w:rsidRDefault="002602C5" w:rsidP="001C4430">
      <w:pPr>
        <w:pStyle w:val="Level2a"/>
        <w:numPr>
          <w:ilvl w:val="0"/>
          <w:numId w:val="17"/>
        </w:numPr>
        <w:rPr>
          <w:rFonts w:ascii="Times New Roman" w:hAnsi="Times New Roman" w:cs="Times New Roman"/>
          <w:sz w:val="24"/>
          <w:szCs w:val="24"/>
        </w:rPr>
      </w:pPr>
      <w:r w:rsidRPr="001C4430">
        <w:rPr>
          <w:rFonts w:ascii="Times New Roman" w:hAnsi="Times New Roman" w:cs="Times New Roman"/>
          <w:sz w:val="24"/>
          <w:szCs w:val="24"/>
        </w:rPr>
        <w:t xml:space="preserve">The </w:t>
      </w:r>
      <w:r w:rsidR="00C76E24" w:rsidRPr="001C4430">
        <w:rPr>
          <w:rFonts w:ascii="Times New Roman" w:hAnsi="Times New Roman" w:cs="Times New Roman"/>
          <w:sz w:val="24"/>
          <w:szCs w:val="24"/>
        </w:rPr>
        <w:t>retail electric u</w:t>
      </w:r>
      <w:r w:rsidRPr="001C4430">
        <w:rPr>
          <w:rFonts w:ascii="Times New Roman" w:hAnsi="Times New Roman" w:cs="Times New Roman"/>
          <w:sz w:val="24"/>
          <w:szCs w:val="24"/>
        </w:rPr>
        <w:t xml:space="preserve">tility shall provide </w:t>
      </w:r>
      <w:r w:rsidR="00C76E24" w:rsidRPr="001C4430">
        <w:rPr>
          <w:rFonts w:ascii="Times New Roman" w:hAnsi="Times New Roman" w:cs="Times New Roman"/>
          <w:sz w:val="24"/>
          <w:szCs w:val="24"/>
        </w:rPr>
        <w:t>b</w:t>
      </w:r>
      <w:r w:rsidRPr="001C4430">
        <w:rPr>
          <w:rFonts w:ascii="Times New Roman" w:hAnsi="Times New Roman" w:cs="Times New Roman"/>
          <w:sz w:val="24"/>
          <w:szCs w:val="24"/>
        </w:rPr>
        <w:t xml:space="preserve">ill </w:t>
      </w:r>
      <w:r w:rsidR="00C76E24" w:rsidRPr="001C4430">
        <w:rPr>
          <w:rFonts w:ascii="Times New Roman" w:hAnsi="Times New Roman" w:cs="Times New Roman"/>
          <w:sz w:val="24"/>
          <w:szCs w:val="24"/>
        </w:rPr>
        <w:t>c</w:t>
      </w:r>
      <w:r w:rsidRPr="001C4430">
        <w:rPr>
          <w:rFonts w:ascii="Times New Roman" w:hAnsi="Times New Roman" w:cs="Times New Roman"/>
          <w:sz w:val="24"/>
          <w:szCs w:val="24"/>
        </w:rPr>
        <w:t xml:space="preserve">redits to a </w:t>
      </w:r>
      <w:proofErr w:type="gramStart"/>
      <w:r w:rsidR="00F22CD1" w:rsidRPr="001C4430">
        <w:rPr>
          <w:rFonts w:ascii="Times New Roman" w:hAnsi="Times New Roman" w:cs="Times New Roman"/>
          <w:sz w:val="24"/>
          <w:szCs w:val="24"/>
        </w:rPr>
        <w:t>community solar project</w:t>
      </w:r>
      <w:r w:rsidRPr="001C4430">
        <w:rPr>
          <w:rFonts w:ascii="Times New Roman" w:hAnsi="Times New Roman" w:cs="Times New Roman"/>
          <w:sz w:val="24"/>
          <w:szCs w:val="24"/>
        </w:rPr>
        <w:t xml:space="preserve">’s </w:t>
      </w:r>
      <w:r w:rsidR="00F812D3" w:rsidRPr="001C4430">
        <w:rPr>
          <w:rFonts w:ascii="Times New Roman" w:hAnsi="Times New Roman" w:cs="Times New Roman"/>
          <w:sz w:val="24"/>
          <w:szCs w:val="24"/>
        </w:rPr>
        <w:t>participant</w:t>
      </w:r>
      <w:r w:rsidRPr="001C4430">
        <w:rPr>
          <w:rFonts w:ascii="Times New Roman" w:hAnsi="Times New Roman" w:cs="Times New Roman"/>
          <w:sz w:val="24"/>
          <w:szCs w:val="24"/>
        </w:rPr>
        <w:t>s</w:t>
      </w:r>
      <w:proofErr w:type="gramEnd"/>
      <w:r w:rsidRPr="001C4430">
        <w:rPr>
          <w:rFonts w:ascii="Times New Roman" w:hAnsi="Times New Roman" w:cs="Times New Roman"/>
          <w:sz w:val="24"/>
          <w:szCs w:val="24"/>
        </w:rPr>
        <w:t xml:space="preserve"> </w:t>
      </w:r>
      <w:r w:rsidR="007E2358" w:rsidRPr="001C4430">
        <w:rPr>
          <w:rFonts w:ascii="Times New Roman" w:hAnsi="Times New Roman" w:cs="Times New Roman"/>
          <w:sz w:val="24"/>
          <w:szCs w:val="24"/>
        </w:rPr>
        <w:t xml:space="preserve">based on a </w:t>
      </w:r>
      <w:r w:rsidR="000D1FEF" w:rsidRPr="001C4430">
        <w:rPr>
          <w:rFonts w:ascii="Times New Roman" w:hAnsi="Times New Roman" w:cs="Times New Roman"/>
          <w:sz w:val="24"/>
          <w:szCs w:val="24"/>
        </w:rPr>
        <w:t>rate (or a methodol</w:t>
      </w:r>
      <w:r w:rsidR="007E2358" w:rsidRPr="001C4430">
        <w:rPr>
          <w:rFonts w:ascii="Times New Roman" w:hAnsi="Times New Roman" w:cs="Times New Roman"/>
          <w:sz w:val="24"/>
          <w:szCs w:val="24"/>
        </w:rPr>
        <w:t xml:space="preserve">ogy </w:t>
      </w:r>
      <w:r w:rsidR="000D1FEF" w:rsidRPr="001C4430">
        <w:rPr>
          <w:rFonts w:ascii="Times New Roman" w:hAnsi="Times New Roman" w:cs="Times New Roman"/>
          <w:sz w:val="24"/>
          <w:szCs w:val="24"/>
        </w:rPr>
        <w:t xml:space="preserve">for establishing a rate) </w:t>
      </w:r>
      <w:r w:rsidR="00716EC9" w:rsidRPr="001C4430">
        <w:rPr>
          <w:rFonts w:ascii="Times New Roman" w:hAnsi="Times New Roman" w:cs="Times New Roman"/>
          <w:sz w:val="24"/>
          <w:szCs w:val="24"/>
        </w:rPr>
        <w:t xml:space="preserve">to be established by the Commission or governing body of a publicly-owned utility, as applicable.  </w:t>
      </w:r>
      <w:r w:rsidRPr="001C4430">
        <w:rPr>
          <w:rFonts w:ascii="Times New Roman" w:hAnsi="Times New Roman" w:cs="Times New Roman"/>
          <w:sz w:val="24"/>
          <w:szCs w:val="24"/>
        </w:rPr>
        <w:t xml:space="preserve">Such rate or methodology </w:t>
      </w:r>
      <w:r w:rsidR="007E2358" w:rsidRPr="001C4430">
        <w:rPr>
          <w:rFonts w:ascii="Times New Roman" w:hAnsi="Times New Roman" w:cs="Times New Roman"/>
          <w:sz w:val="24"/>
          <w:szCs w:val="24"/>
        </w:rPr>
        <w:t xml:space="preserve">shall remain fixed </w:t>
      </w:r>
      <w:r w:rsidRPr="001C4430">
        <w:rPr>
          <w:rFonts w:ascii="Times New Roman" w:hAnsi="Times New Roman" w:cs="Times New Roman"/>
          <w:sz w:val="24"/>
          <w:szCs w:val="24"/>
        </w:rPr>
        <w:t xml:space="preserve">for not less than 25 years from the date the </w:t>
      </w:r>
      <w:r w:rsidR="00F22CD1" w:rsidRPr="001C4430">
        <w:rPr>
          <w:rFonts w:ascii="Times New Roman" w:hAnsi="Times New Roman" w:cs="Times New Roman"/>
          <w:sz w:val="24"/>
          <w:szCs w:val="24"/>
        </w:rPr>
        <w:t>community solar project</w:t>
      </w:r>
      <w:r w:rsidRPr="001C4430">
        <w:rPr>
          <w:rFonts w:ascii="Times New Roman" w:hAnsi="Times New Roman" w:cs="Times New Roman"/>
          <w:sz w:val="24"/>
          <w:szCs w:val="24"/>
        </w:rPr>
        <w:t xml:space="preserve"> is first interconnected</w:t>
      </w:r>
      <w:r w:rsidR="00C76E24" w:rsidRPr="001C4430">
        <w:rPr>
          <w:rFonts w:ascii="Times New Roman" w:hAnsi="Times New Roman" w:cs="Times New Roman"/>
          <w:sz w:val="24"/>
          <w:szCs w:val="24"/>
        </w:rPr>
        <w:t xml:space="preserve"> to the retail electric utility</w:t>
      </w:r>
      <w:r w:rsidRPr="001C4430">
        <w:rPr>
          <w:rFonts w:ascii="Times New Roman" w:hAnsi="Times New Roman" w:cs="Times New Roman"/>
          <w:sz w:val="24"/>
          <w:szCs w:val="24"/>
        </w:rPr>
        <w:t xml:space="preserve">.  The Commission or governing body of a publicly-owned utility </w:t>
      </w:r>
      <w:r w:rsidR="00594B5C">
        <w:rPr>
          <w:rFonts w:ascii="Times New Roman" w:hAnsi="Times New Roman" w:cs="Times New Roman"/>
          <w:sz w:val="24"/>
          <w:szCs w:val="24"/>
        </w:rPr>
        <w:t xml:space="preserve">may change such </w:t>
      </w:r>
      <w:r w:rsidRPr="001C4430">
        <w:rPr>
          <w:rFonts w:ascii="Times New Roman" w:hAnsi="Times New Roman" w:cs="Times New Roman"/>
          <w:sz w:val="24"/>
          <w:szCs w:val="24"/>
        </w:rPr>
        <w:t xml:space="preserve">rate or methodology on prospective base, but such change </w:t>
      </w:r>
      <w:r w:rsidR="00594B5C">
        <w:rPr>
          <w:rFonts w:ascii="Times New Roman" w:hAnsi="Times New Roman" w:cs="Times New Roman"/>
          <w:sz w:val="24"/>
          <w:szCs w:val="24"/>
        </w:rPr>
        <w:t xml:space="preserve">shall </w:t>
      </w:r>
      <w:r w:rsidRPr="001C4430">
        <w:rPr>
          <w:rFonts w:ascii="Times New Roman" w:hAnsi="Times New Roman" w:cs="Times New Roman"/>
          <w:sz w:val="24"/>
          <w:szCs w:val="24"/>
        </w:rPr>
        <w:t xml:space="preserve">not affect the rate or methodology established for facilities previously interconnected. </w:t>
      </w:r>
    </w:p>
    <w:p w14:paraId="0570842E" w14:textId="411E6DB2" w:rsidR="00144E53" w:rsidRDefault="002602C5" w:rsidP="00880246">
      <w:pPr>
        <w:pStyle w:val="Level2a"/>
        <w:numPr>
          <w:ilvl w:val="0"/>
          <w:numId w:val="17"/>
        </w:numPr>
        <w:rPr>
          <w:rFonts w:ascii="Times New Roman" w:hAnsi="Times New Roman" w:cs="Times New Roman"/>
          <w:sz w:val="24"/>
          <w:szCs w:val="24"/>
        </w:rPr>
      </w:pPr>
      <w:r w:rsidRPr="00144E53">
        <w:rPr>
          <w:rFonts w:ascii="Times New Roman" w:hAnsi="Times New Roman" w:cs="Times New Roman"/>
          <w:sz w:val="24"/>
          <w:szCs w:val="24"/>
        </w:rPr>
        <w:t xml:space="preserve">If a </w:t>
      </w:r>
      <w:r w:rsidR="00F812D3">
        <w:rPr>
          <w:rFonts w:ascii="Times New Roman" w:hAnsi="Times New Roman" w:cs="Times New Roman"/>
          <w:sz w:val="24"/>
          <w:szCs w:val="24"/>
        </w:rPr>
        <w:t>participant</w:t>
      </w:r>
      <w:r w:rsidRPr="00144E53">
        <w:rPr>
          <w:rFonts w:ascii="Times New Roman" w:hAnsi="Times New Roman" w:cs="Times New Roman"/>
          <w:sz w:val="24"/>
          <w:szCs w:val="24"/>
        </w:rPr>
        <w:t xml:space="preserve"> ceases to be a customer at the premises on which the </w:t>
      </w:r>
      <w:r w:rsidR="00C05B1F">
        <w:rPr>
          <w:rFonts w:ascii="Times New Roman" w:hAnsi="Times New Roman" w:cs="Times New Roman"/>
          <w:sz w:val="24"/>
          <w:szCs w:val="24"/>
        </w:rPr>
        <w:t>participant share</w:t>
      </w:r>
      <w:r w:rsidRPr="00144E53">
        <w:rPr>
          <w:rFonts w:ascii="Times New Roman" w:hAnsi="Times New Roman" w:cs="Times New Roman"/>
          <w:sz w:val="24"/>
          <w:szCs w:val="24"/>
        </w:rPr>
        <w:t xml:space="preserve"> is based but, within </w:t>
      </w:r>
      <w:r w:rsidR="00317B01" w:rsidRPr="00144E53">
        <w:rPr>
          <w:rFonts w:ascii="Times New Roman" w:hAnsi="Times New Roman" w:cs="Times New Roman"/>
          <w:sz w:val="24"/>
          <w:szCs w:val="24"/>
        </w:rPr>
        <w:t>30 days</w:t>
      </w:r>
      <w:r w:rsidR="00767D12">
        <w:rPr>
          <w:rFonts w:ascii="Times New Roman" w:hAnsi="Times New Roman" w:cs="Times New Roman"/>
          <w:sz w:val="24"/>
          <w:szCs w:val="24"/>
        </w:rPr>
        <w:t>,</w:t>
      </w:r>
      <w:r w:rsidRPr="00144E53">
        <w:rPr>
          <w:rFonts w:ascii="Times New Roman" w:hAnsi="Times New Roman" w:cs="Times New Roman"/>
          <w:sz w:val="24"/>
          <w:szCs w:val="24"/>
        </w:rPr>
        <w:t xml:space="preserve"> becomes a customer at </w:t>
      </w:r>
      <w:r w:rsidR="001A61D4" w:rsidRPr="00144E53">
        <w:rPr>
          <w:rFonts w:ascii="Times New Roman" w:hAnsi="Times New Roman" w:cs="Times New Roman"/>
          <w:sz w:val="24"/>
          <w:szCs w:val="24"/>
        </w:rPr>
        <w:t>other</w:t>
      </w:r>
      <w:r w:rsidRPr="00144E53">
        <w:rPr>
          <w:rFonts w:ascii="Times New Roman" w:hAnsi="Times New Roman" w:cs="Times New Roman"/>
          <w:sz w:val="24"/>
          <w:szCs w:val="24"/>
        </w:rPr>
        <w:t xml:space="preserve"> premises in the service territory of the retail </w:t>
      </w:r>
      <w:r w:rsidR="00031076">
        <w:rPr>
          <w:rFonts w:ascii="Times New Roman" w:hAnsi="Times New Roman" w:cs="Times New Roman"/>
          <w:sz w:val="24"/>
          <w:szCs w:val="24"/>
        </w:rPr>
        <w:t xml:space="preserve">electric </w:t>
      </w:r>
      <w:r w:rsidRPr="00144E53">
        <w:rPr>
          <w:rFonts w:ascii="Times New Roman" w:hAnsi="Times New Roman" w:cs="Times New Roman"/>
          <w:sz w:val="24"/>
          <w:szCs w:val="24"/>
        </w:rPr>
        <w:t xml:space="preserve">utility and within the geographic area served by the </w:t>
      </w:r>
      <w:r w:rsidR="00F22CD1">
        <w:rPr>
          <w:rFonts w:ascii="Times New Roman" w:hAnsi="Times New Roman" w:cs="Times New Roman"/>
          <w:sz w:val="24"/>
          <w:szCs w:val="24"/>
        </w:rPr>
        <w:t>community solar project</w:t>
      </w:r>
      <w:r w:rsidRPr="00144E53">
        <w:rPr>
          <w:rFonts w:ascii="Times New Roman" w:hAnsi="Times New Roman" w:cs="Times New Roman"/>
          <w:sz w:val="24"/>
          <w:szCs w:val="24"/>
        </w:rPr>
        <w:t xml:space="preserve">, the </w:t>
      </w:r>
      <w:r w:rsidR="00033992">
        <w:rPr>
          <w:rFonts w:ascii="Times New Roman" w:hAnsi="Times New Roman" w:cs="Times New Roman"/>
          <w:sz w:val="24"/>
          <w:szCs w:val="24"/>
        </w:rPr>
        <w:t xml:space="preserve">participant </w:t>
      </w:r>
      <w:r w:rsidR="00C02E95">
        <w:rPr>
          <w:rFonts w:ascii="Times New Roman" w:hAnsi="Times New Roman" w:cs="Times New Roman"/>
          <w:sz w:val="24"/>
          <w:szCs w:val="24"/>
        </w:rPr>
        <w:t xml:space="preserve">may </w:t>
      </w:r>
      <w:r w:rsidR="00AC544C">
        <w:rPr>
          <w:rFonts w:ascii="Times New Roman" w:hAnsi="Times New Roman" w:cs="Times New Roman"/>
          <w:sz w:val="24"/>
          <w:szCs w:val="24"/>
        </w:rPr>
        <w:t xml:space="preserve">indicate that they intend to </w:t>
      </w:r>
      <w:r w:rsidR="001A2C2F">
        <w:rPr>
          <w:rFonts w:ascii="Times New Roman" w:hAnsi="Times New Roman" w:cs="Times New Roman"/>
          <w:sz w:val="24"/>
          <w:szCs w:val="24"/>
        </w:rPr>
        <w:t>retain</w:t>
      </w:r>
      <w:r w:rsidR="00AC544C">
        <w:rPr>
          <w:rFonts w:ascii="Times New Roman" w:hAnsi="Times New Roman" w:cs="Times New Roman"/>
          <w:sz w:val="24"/>
          <w:szCs w:val="24"/>
        </w:rPr>
        <w:t xml:space="preserve"> their participant share and </w:t>
      </w:r>
      <w:r w:rsidR="00C02E95">
        <w:rPr>
          <w:rFonts w:ascii="Times New Roman" w:hAnsi="Times New Roman" w:cs="Times New Roman"/>
          <w:sz w:val="24"/>
          <w:szCs w:val="24"/>
        </w:rPr>
        <w:t>transfer</w:t>
      </w:r>
      <w:r w:rsidR="00AC544C">
        <w:rPr>
          <w:rFonts w:ascii="Times New Roman" w:hAnsi="Times New Roman" w:cs="Times New Roman"/>
          <w:sz w:val="24"/>
          <w:szCs w:val="24"/>
        </w:rPr>
        <w:t xml:space="preserve"> it to the new </w:t>
      </w:r>
      <w:r w:rsidR="008D5560">
        <w:rPr>
          <w:rFonts w:ascii="Times New Roman" w:hAnsi="Times New Roman" w:cs="Times New Roman"/>
          <w:sz w:val="24"/>
          <w:szCs w:val="24"/>
        </w:rPr>
        <w:t xml:space="preserve">premises </w:t>
      </w:r>
      <w:r w:rsidR="00AC544C">
        <w:rPr>
          <w:rFonts w:ascii="Times New Roman" w:hAnsi="Times New Roman" w:cs="Times New Roman"/>
          <w:sz w:val="24"/>
          <w:szCs w:val="24"/>
        </w:rPr>
        <w:t xml:space="preserve">at the time of termination of service at the existing </w:t>
      </w:r>
      <w:r w:rsidR="008D5560">
        <w:rPr>
          <w:rFonts w:ascii="Times New Roman" w:hAnsi="Times New Roman" w:cs="Times New Roman"/>
          <w:sz w:val="24"/>
          <w:szCs w:val="24"/>
        </w:rPr>
        <w:t>premises</w:t>
      </w:r>
      <w:r w:rsidR="00AC544C">
        <w:rPr>
          <w:rFonts w:ascii="Times New Roman" w:hAnsi="Times New Roman" w:cs="Times New Roman"/>
          <w:sz w:val="24"/>
          <w:szCs w:val="24"/>
        </w:rPr>
        <w:t xml:space="preserve">. A </w:t>
      </w:r>
      <w:r w:rsidR="0098740B">
        <w:rPr>
          <w:rFonts w:ascii="Times New Roman" w:hAnsi="Times New Roman" w:cs="Times New Roman"/>
          <w:sz w:val="24"/>
          <w:szCs w:val="24"/>
        </w:rPr>
        <w:t>transferred</w:t>
      </w:r>
      <w:r w:rsidR="00033992">
        <w:rPr>
          <w:rFonts w:ascii="Times New Roman" w:hAnsi="Times New Roman" w:cs="Times New Roman"/>
          <w:sz w:val="24"/>
          <w:szCs w:val="24"/>
        </w:rPr>
        <w:t xml:space="preserve"> </w:t>
      </w:r>
      <w:r w:rsidR="00C05B1F">
        <w:rPr>
          <w:rFonts w:ascii="Times New Roman" w:hAnsi="Times New Roman" w:cs="Times New Roman"/>
          <w:sz w:val="24"/>
          <w:szCs w:val="24"/>
        </w:rPr>
        <w:t>participant share</w:t>
      </w:r>
      <w:r w:rsidRPr="00144E53">
        <w:rPr>
          <w:rFonts w:ascii="Times New Roman" w:hAnsi="Times New Roman" w:cs="Times New Roman"/>
          <w:sz w:val="24"/>
          <w:szCs w:val="24"/>
        </w:rPr>
        <w:t xml:space="preserve"> shall continue in </w:t>
      </w:r>
      <w:r w:rsidR="00CC173E" w:rsidRPr="00144E53">
        <w:rPr>
          <w:rFonts w:ascii="Times New Roman" w:hAnsi="Times New Roman" w:cs="Times New Roman"/>
          <w:sz w:val="24"/>
          <w:szCs w:val="24"/>
        </w:rPr>
        <w:t>effect,</w:t>
      </w:r>
      <w:r w:rsidRPr="00144E53">
        <w:rPr>
          <w:rFonts w:ascii="Times New Roman" w:hAnsi="Times New Roman" w:cs="Times New Roman"/>
          <w:sz w:val="24"/>
          <w:szCs w:val="24"/>
        </w:rPr>
        <w:t xml:space="preserve"> but the bill credit and other features of the </w:t>
      </w:r>
      <w:r w:rsidR="00C05B1F">
        <w:rPr>
          <w:rFonts w:ascii="Times New Roman" w:hAnsi="Times New Roman" w:cs="Times New Roman"/>
          <w:sz w:val="24"/>
          <w:szCs w:val="24"/>
        </w:rPr>
        <w:t>participant share</w:t>
      </w:r>
      <w:r w:rsidRPr="00144E53">
        <w:rPr>
          <w:rFonts w:ascii="Times New Roman" w:hAnsi="Times New Roman" w:cs="Times New Roman"/>
          <w:sz w:val="24"/>
          <w:szCs w:val="24"/>
        </w:rPr>
        <w:t xml:space="preserve"> shall be adjusted as necessary to reflect any differences between the new and previous premises' customer classification and average annual consumption of electricity.</w:t>
      </w:r>
    </w:p>
    <w:p w14:paraId="488B7CE7" w14:textId="0C3B95FA" w:rsidR="00F73B31" w:rsidRPr="00144E53" w:rsidRDefault="002602C5" w:rsidP="00880246">
      <w:pPr>
        <w:pStyle w:val="Level2a"/>
        <w:numPr>
          <w:ilvl w:val="0"/>
          <w:numId w:val="17"/>
        </w:numPr>
        <w:rPr>
          <w:rFonts w:ascii="Times New Roman" w:hAnsi="Times New Roman" w:cs="Times New Roman"/>
          <w:sz w:val="24"/>
          <w:szCs w:val="24"/>
        </w:rPr>
      </w:pPr>
      <w:r w:rsidRPr="00144E53">
        <w:rPr>
          <w:rFonts w:ascii="Times New Roman" w:hAnsi="Times New Roman" w:cs="Times New Roman"/>
          <w:sz w:val="24"/>
          <w:szCs w:val="24"/>
        </w:rPr>
        <w:t xml:space="preserve">Each </w:t>
      </w:r>
      <w:r w:rsidR="00F812D3">
        <w:rPr>
          <w:rFonts w:ascii="Times New Roman" w:hAnsi="Times New Roman" w:cs="Times New Roman"/>
          <w:sz w:val="24"/>
          <w:szCs w:val="24"/>
        </w:rPr>
        <w:t>participant</w:t>
      </w:r>
      <w:r w:rsidR="00A03344" w:rsidRPr="00144E53">
        <w:rPr>
          <w:rFonts w:ascii="Times New Roman" w:hAnsi="Times New Roman" w:cs="Times New Roman"/>
          <w:sz w:val="24"/>
          <w:szCs w:val="24"/>
        </w:rPr>
        <w:t xml:space="preserve"> organization </w:t>
      </w:r>
      <w:r w:rsidRPr="00144E53">
        <w:rPr>
          <w:rFonts w:ascii="Times New Roman" w:hAnsi="Times New Roman" w:cs="Times New Roman"/>
          <w:sz w:val="24"/>
          <w:szCs w:val="24"/>
        </w:rPr>
        <w:t xml:space="preserve">shall maintain a queue of qualified customers interested in becoming </w:t>
      </w:r>
      <w:r w:rsidR="00CC173E">
        <w:rPr>
          <w:rFonts w:ascii="Times New Roman" w:hAnsi="Times New Roman" w:cs="Times New Roman"/>
          <w:sz w:val="24"/>
          <w:szCs w:val="24"/>
        </w:rPr>
        <w:t>participant</w:t>
      </w:r>
      <w:r w:rsidR="00CC173E" w:rsidRPr="00144E53">
        <w:rPr>
          <w:rFonts w:ascii="Times New Roman" w:hAnsi="Times New Roman" w:cs="Times New Roman"/>
          <w:sz w:val="24"/>
          <w:szCs w:val="24"/>
        </w:rPr>
        <w:t>s and</w:t>
      </w:r>
      <w:r w:rsidR="0037706D" w:rsidRPr="00144E53">
        <w:rPr>
          <w:rFonts w:ascii="Times New Roman" w:hAnsi="Times New Roman" w:cs="Times New Roman"/>
          <w:sz w:val="24"/>
          <w:szCs w:val="24"/>
        </w:rPr>
        <w:t xml:space="preserve"> shall off</w:t>
      </w:r>
      <w:r w:rsidRPr="00144E53">
        <w:rPr>
          <w:rFonts w:ascii="Times New Roman" w:hAnsi="Times New Roman" w:cs="Times New Roman"/>
          <w:sz w:val="24"/>
          <w:szCs w:val="24"/>
        </w:rPr>
        <w:t xml:space="preserve">er </w:t>
      </w:r>
      <w:r w:rsidR="00C05B1F">
        <w:rPr>
          <w:rFonts w:ascii="Times New Roman" w:hAnsi="Times New Roman" w:cs="Times New Roman"/>
          <w:sz w:val="24"/>
          <w:szCs w:val="24"/>
        </w:rPr>
        <w:t>participant share</w:t>
      </w:r>
      <w:r w:rsidRPr="00144E53">
        <w:rPr>
          <w:rFonts w:ascii="Times New Roman" w:hAnsi="Times New Roman" w:cs="Times New Roman"/>
          <w:sz w:val="24"/>
          <w:szCs w:val="24"/>
        </w:rPr>
        <w:t>s for unsubscribed capacity to customers in the queue</w:t>
      </w:r>
      <w:r w:rsidR="0037706D" w:rsidRPr="00144E53">
        <w:rPr>
          <w:rFonts w:ascii="Times New Roman" w:hAnsi="Times New Roman" w:cs="Times New Roman"/>
          <w:sz w:val="24"/>
          <w:szCs w:val="24"/>
        </w:rPr>
        <w:t xml:space="preserve"> on a</w:t>
      </w:r>
      <w:r w:rsidR="00144E53" w:rsidRPr="00144E53">
        <w:rPr>
          <w:rFonts w:ascii="Times New Roman" w:hAnsi="Times New Roman" w:cs="Times New Roman"/>
          <w:sz w:val="24"/>
          <w:szCs w:val="24"/>
        </w:rPr>
        <w:t xml:space="preserve"> first-come, first-served bases, except that capacity shall be set aside for low-income residential customers in a percentage determined by the program administrator.</w:t>
      </w:r>
      <w:r w:rsidR="007E5B42" w:rsidRPr="00144E53">
        <w:rPr>
          <w:rFonts w:ascii="Times New Roman" w:hAnsi="Times New Roman" w:cs="Times New Roman"/>
          <w:sz w:val="24"/>
          <w:szCs w:val="24"/>
        </w:rPr>
        <w:t xml:space="preserve"> </w:t>
      </w:r>
    </w:p>
    <w:p w14:paraId="2A43797E" w14:textId="77777777" w:rsidR="00D459BD" w:rsidRPr="00032F87" w:rsidRDefault="002602C5" w:rsidP="00880246">
      <w:pPr>
        <w:pStyle w:val="Level2a"/>
        <w:numPr>
          <w:ilvl w:val="0"/>
          <w:numId w:val="17"/>
        </w:numPr>
        <w:rPr>
          <w:rFonts w:ascii="Times New Roman" w:hAnsi="Times New Roman" w:cs="Times New Roman"/>
          <w:sz w:val="24"/>
          <w:szCs w:val="24"/>
        </w:rPr>
      </w:pPr>
      <w:r w:rsidRPr="0035119F">
        <w:rPr>
          <w:rFonts w:ascii="Times New Roman" w:hAnsi="Times New Roman" w:cs="Times New Roman"/>
          <w:sz w:val="24"/>
          <w:szCs w:val="24"/>
        </w:rPr>
        <w:t xml:space="preserve">All environmental attributes associated with a </w:t>
      </w:r>
      <w:r w:rsidR="00F22CD1">
        <w:rPr>
          <w:rFonts w:ascii="Times New Roman" w:hAnsi="Times New Roman" w:cs="Times New Roman"/>
          <w:sz w:val="24"/>
          <w:szCs w:val="24"/>
        </w:rPr>
        <w:t>community solar project</w:t>
      </w:r>
      <w:r w:rsidRPr="0035119F">
        <w:rPr>
          <w:rFonts w:ascii="Times New Roman" w:hAnsi="Times New Roman" w:cs="Times New Roman"/>
          <w:sz w:val="24"/>
          <w:szCs w:val="24"/>
        </w:rPr>
        <w:t xml:space="preserve">, including renewable energy certificates, shall be </w:t>
      </w:r>
      <w:r w:rsidR="004F0B78">
        <w:rPr>
          <w:rFonts w:ascii="Times New Roman" w:hAnsi="Times New Roman" w:cs="Times New Roman"/>
          <w:sz w:val="24"/>
          <w:szCs w:val="24"/>
        </w:rPr>
        <w:t>retired by</w:t>
      </w:r>
      <w:r w:rsidRPr="0035119F">
        <w:rPr>
          <w:rFonts w:ascii="Times New Roman" w:hAnsi="Times New Roman" w:cs="Times New Roman"/>
          <w:sz w:val="24"/>
          <w:szCs w:val="24"/>
        </w:rPr>
        <w:t xml:space="preserve"> the </w:t>
      </w:r>
      <w:r w:rsidR="00F812D3">
        <w:rPr>
          <w:rFonts w:ascii="Times New Roman" w:hAnsi="Times New Roman" w:cs="Times New Roman"/>
          <w:sz w:val="24"/>
          <w:szCs w:val="24"/>
        </w:rPr>
        <w:t>participant</w:t>
      </w:r>
      <w:r w:rsidRPr="0035119F">
        <w:rPr>
          <w:rFonts w:ascii="Times New Roman" w:hAnsi="Times New Roman" w:cs="Times New Roman"/>
          <w:sz w:val="24"/>
          <w:szCs w:val="24"/>
        </w:rPr>
        <w:t xml:space="preserve"> </w:t>
      </w:r>
      <w:r w:rsidR="006D14D6">
        <w:rPr>
          <w:rFonts w:ascii="Times New Roman" w:hAnsi="Times New Roman" w:cs="Times New Roman"/>
          <w:sz w:val="24"/>
          <w:szCs w:val="24"/>
        </w:rPr>
        <w:t>o</w:t>
      </w:r>
      <w:r w:rsidRPr="0035119F">
        <w:rPr>
          <w:rFonts w:ascii="Times New Roman" w:hAnsi="Times New Roman" w:cs="Times New Roman"/>
          <w:sz w:val="24"/>
          <w:szCs w:val="24"/>
        </w:rPr>
        <w:t xml:space="preserve">rganization. </w:t>
      </w:r>
      <w:r w:rsidR="00F201DB">
        <w:rPr>
          <w:rFonts w:ascii="Times New Roman" w:hAnsi="Times New Roman" w:cs="Times New Roman"/>
          <w:sz w:val="24"/>
          <w:szCs w:val="24"/>
        </w:rPr>
        <w:t xml:space="preserve"> </w:t>
      </w:r>
    </w:p>
    <w:p w14:paraId="7998ACDD" w14:textId="77777777" w:rsidR="00F73B31" w:rsidRPr="0035119F" w:rsidRDefault="00F73B31" w:rsidP="00C13640">
      <w:pPr>
        <w:pStyle w:val="Level11"/>
        <w:ind w:left="0" w:firstLine="720"/>
        <w:rPr>
          <w:rFonts w:ascii="Times New Roman" w:hAnsi="Times New Roman" w:cs="Times New Roman"/>
          <w:sz w:val="24"/>
          <w:szCs w:val="24"/>
        </w:rPr>
      </w:pPr>
    </w:p>
    <w:p w14:paraId="712C8F2C" w14:textId="77777777" w:rsidR="00210FB1" w:rsidRDefault="002602C5" w:rsidP="0085122E">
      <w:pPr>
        <w:pStyle w:val="Level11"/>
        <w:ind w:left="0" w:firstLine="360"/>
        <w:rPr>
          <w:rFonts w:ascii="Times New Roman" w:hAnsi="Times New Roman" w:cs="Times New Roman"/>
          <w:sz w:val="24"/>
          <w:szCs w:val="24"/>
        </w:rPr>
      </w:pPr>
      <w:r w:rsidRPr="00130AA2">
        <w:rPr>
          <w:rFonts w:ascii="Times New Roman" w:hAnsi="Times New Roman" w:cs="Times New Roman"/>
          <w:b/>
          <w:sz w:val="24"/>
          <w:szCs w:val="24"/>
        </w:rPr>
        <w:t xml:space="preserve">Section </w:t>
      </w:r>
      <w:r w:rsidR="00BF0BB7">
        <w:rPr>
          <w:rFonts w:ascii="Times New Roman" w:hAnsi="Times New Roman" w:cs="Times New Roman"/>
          <w:b/>
          <w:sz w:val="24"/>
          <w:szCs w:val="24"/>
        </w:rPr>
        <w:t>4</w:t>
      </w:r>
      <w:r w:rsidRPr="00130AA2">
        <w:rPr>
          <w:rFonts w:ascii="Times New Roman" w:hAnsi="Times New Roman" w:cs="Times New Roman"/>
          <w:b/>
          <w:sz w:val="24"/>
          <w:szCs w:val="24"/>
        </w:rPr>
        <w:t xml:space="preserve">. </w:t>
      </w:r>
      <w:r w:rsidR="00396D03" w:rsidRPr="00130AA2">
        <w:rPr>
          <w:rFonts w:ascii="Times New Roman" w:hAnsi="Times New Roman" w:cs="Times New Roman"/>
          <w:b/>
          <w:sz w:val="24"/>
          <w:szCs w:val="24"/>
        </w:rPr>
        <w:t xml:space="preserve"> </w:t>
      </w:r>
      <w:r w:rsidR="005425D8">
        <w:rPr>
          <w:rFonts w:ascii="Times New Roman" w:hAnsi="Times New Roman" w:cs="Times New Roman"/>
          <w:b/>
          <w:sz w:val="24"/>
          <w:szCs w:val="24"/>
        </w:rPr>
        <w:t>Utility obligation to p</w:t>
      </w:r>
      <w:r w:rsidR="00396D03" w:rsidRPr="00130AA2">
        <w:rPr>
          <w:rFonts w:ascii="Times New Roman" w:hAnsi="Times New Roman" w:cs="Times New Roman"/>
          <w:b/>
          <w:sz w:val="24"/>
          <w:szCs w:val="24"/>
        </w:rPr>
        <w:t xml:space="preserve">urchase output from </w:t>
      </w:r>
      <w:r w:rsidR="00F22CD1">
        <w:rPr>
          <w:rFonts w:ascii="Times New Roman" w:hAnsi="Times New Roman" w:cs="Times New Roman"/>
          <w:b/>
          <w:sz w:val="24"/>
          <w:szCs w:val="24"/>
        </w:rPr>
        <w:t>community solar projects</w:t>
      </w:r>
      <w:r w:rsidR="00396D03" w:rsidRPr="00130AA2">
        <w:rPr>
          <w:rFonts w:ascii="Times New Roman" w:hAnsi="Times New Roman" w:cs="Times New Roman"/>
          <w:b/>
          <w:sz w:val="24"/>
          <w:szCs w:val="24"/>
        </w:rPr>
        <w:t>.</w:t>
      </w:r>
      <w:r w:rsidR="00396D03" w:rsidRPr="00032F87">
        <w:rPr>
          <w:rFonts w:ascii="Times New Roman" w:hAnsi="Times New Roman" w:cs="Times New Roman"/>
          <w:sz w:val="24"/>
          <w:szCs w:val="24"/>
        </w:rPr>
        <w:t xml:space="preserve">  </w:t>
      </w:r>
    </w:p>
    <w:p w14:paraId="557D729C" w14:textId="77777777" w:rsidR="00396D03" w:rsidRDefault="002602C5" w:rsidP="00E57816">
      <w:pPr>
        <w:pStyle w:val="Level2a"/>
        <w:numPr>
          <w:ilvl w:val="0"/>
          <w:numId w:val="14"/>
        </w:numPr>
        <w:rPr>
          <w:rFonts w:ascii="Times New Roman" w:hAnsi="Times New Roman" w:cs="Times New Roman"/>
          <w:sz w:val="24"/>
          <w:szCs w:val="24"/>
        </w:rPr>
      </w:pPr>
      <w:r w:rsidRPr="00032F87">
        <w:rPr>
          <w:rFonts w:ascii="Times New Roman" w:hAnsi="Times New Roman" w:cs="Times New Roman"/>
          <w:sz w:val="24"/>
          <w:szCs w:val="24"/>
        </w:rPr>
        <w:lastRenderedPageBreak/>
        <w:t>Each</w:t>
      </w:r>
      <w:r w:rsidR="00031076">
        <w:rPr>
          <w:rFonts w:ascii="Times New Roman" w:hAnsi="Times New Roman" w:cs="Times New Roman"/>
          <w:sz w:val="24"/>
          <w:szCs w:val="24"/>
        </w:rPr>
        <w:t xml:space="preserve"> </w:t>
      </w:r>
      <w:r w:rsidRPr="00032F87">
        <w:rPr>
          <w:rFonts w:ascii="Times New Roman" w:hAnsi="Times New Roman" w:cs="Times New Roman"/>
          <w:sz w:val="24"/>
          <w:szCs w:val="24"/>
        </w:rPr>
        <w:t>retail</w:t>
      </w:r>
      <w:r w:rsidR="00031076">
        <w:rPr>
          <w:rFonts w:ascii="Times New Roman" w:hAnsi="Times New Roman" w:cs="Times New Roman"/>
          <w:sz w:val="24"/>
          <w:szCs w:val="24"/>
        </w:rPr>
        <w:t xml:space="preserve"> electric</w:t>
      </w:r>
      <w:r w:rsidRPr="00032F87">
        <w:rPr>
          <w:rFonts w:ascii="Times New Roman" w:hAnsi="Times New Roman" w:cs="Times New Roman"/>
          <w:sz w:val="24"/>
          <w:szCs w:val="24"/>
        </w:rPr>
        <w:t xml:space="preserve"> utility shall </w:t>
      </w:r>
      <w:r w:rsidR="0069068A">
        <w:rPr>
          <w:rFonts w:ascii="Times New Roman" w:hAnsi="Times New Roman" w:cs="Times New Roman"/>
          <w:sz w:val="24"/>
          <w:szCs w:val="24"/>
        </w:rPr>
        <w:t xml:space="preserve">offer to </w:t>
      </w:r>
      <w:r w:rsidR="00F40BD9">
        <w:rPr>
          <w:rFonts w:ascii="Times New Roman" w:hAnsi="Times New Roman" w:cs="Times New Roman"/>
          <w:sz w:val="24"/>
          <w:szCs w:val="24"/>
        </w:rPr>
        <w:t xml:space="preserve">purchase electricity from one or more </w:t>
      </w:r>
      <w:r w:rsidR="00F22CD1">
        <w:rPr>
          <w:rFonts w:ascii="Times New Roman" w:hAnsi="Times New Roman" w:cs="Times New Roman"/>
          <w:sz w:val="24"/>
          <w:szCs w:val="24"/>
        </w:rPr>
        <w:t>community solar projects</w:t>
      </w:r>
      <w:r w:rsidR="00BC4F49">
        <w:rPr>
          <w:rFonts w:ascii="Times New Roman" w:hAnsi="Times New Roman" w:cs="Times New Roman"/>
          <w:sz w:val="24"/>
          <w:szCs w:val="24"/>
        </w:rPr>
        <w:t xml:space="preserve"> located within its service territory</w:t>
      </w:r>
      <w:r w:rsidR="00FC5911">
        <w:rPr>
          <w:rFonts w:ascii="Times New Roman" w:hAnsi="Times New Roman" w:cs="Times New Roman"/>
          <w:sz w:val="24"/>
          <w:szCs w:val="24"/>
        </w:rPr>
        <w:t>, subject to the applicable program cap.</w:t>
      </w:r>
    </w:p>
    <w:p w14:paraId="54F2FC9A" w14:textId="77777777" w:rsidR="004D3550" w:rsidRDefault="002602C5" w:rsidP="004D3550">
      <w:pPr>
        <w:pStyle w:val="Level2a"/>
        <w:numPr>
          <w:ilvl w:val="0"/>
          <w:numId w:val="14"/>
        </w:numPr>
        <w:rPr>
          <w:rFonts w:ascii="Times New Roman" w:hAnsi="Times New Roman" w:cs="Times New Roman"/>
          <w:sz w:val="24"/>
          <w:szCs w:val="24"/>
        </w:rPr>
      </w:pPr>
      <w:r>
        <w:rPr>
          <w:rFonts w:ascii="Times New Roman" w:hAnsi="Times New Roman" w:cs="Times New Roman"/>
          <w:sz w:val="24"/>
          <w:szCs w:val="24"/>
        </w:rPr>
        <w:t xml:space="preserve">Once the cap is established, </w:t>
      </w:r>
      <w:r w:rsidR="00F812D3">
        <w:rPr>
          <w:rFonts w:ascii="Times New Roman" w:hAnsi="Times New Roman" w:cs="Times New Roman"/>
          <w:sz w:val="24"/>
          <w:szCs w:val="24"/>
        </w:rPr>
        <w:t>participant</w:t>
      </w:r>
      <w:r>
        <w:rPr>
          <w:rFonts w:ascii="Times New Roman" w:hAnsi="Times New Roman" w:cs="Times New Roman"/>
          <w:sz w:val="24"/>
          <w:szCs w:val="24"/>
        </w:rPr>
        <w:t xml:space="preserve"> organizations m</w:t>
      </w:r>
      <w:r w:rsidR="00A1623C">
        <w:rPr>
          <w:rFonts w:ascii="Times New Roman" w:hAnsi="Times New Roman" w:cs="Times New Roman"/>
          <w:sz w:val="24"/>
          <w:szCs w:val="24"/>
        </w:rPr>
        <w:t>a</w:t>
      </w:r>
      <w:r>
        <w:rPr>
          <w:rFonts w:ascii="Times New Roman" w:hAnsi="Times New Roman" w:cs="Times New Roman"/>
          <w:sz w:val="24"/>
          <w:szCs w:val="24"/>
        </w:rPr>
        <w:t xml:space="preserve">y apply to the </w:t>
      </w:r>
      <w:r w:rsidR="00FC6837">
        <w:rPr>
          <w:rFonts w:ascii="Times New Roman" w:hAnsi="Times New Roman" w:cs="Times New Roman"/>
          <w:sz w:val="24"/>
          <w:szCs w:val="24"/>
        </w:rPr>
        <w:t xml:space="preserve">program administrator </w:t>
      </w:r>
      <w:r>
        <w:rPr>
          <w:rFonts w:ascii="Times New Roman" w:hAnsi="Times New Roman" w:cs="Times New Roman"/>
          <w:sz w:val="24"/>
          <w:szCs w:val="24"/>
        </w:rPr>
        <w:t xml:space="preserve">for an allocation of the amount to be purchased </w:t>
      </w:r>
      <w:r w:rsidR="00A1623C">
        <w:rPr>
          <w:rFonts w:ascii="Times New Roman" w:hAnsi="Times New Roman" w:cs="Times New Roman"/>
          <w:sz w:val="24"/>
          <w:szCs w:val="24"/>
        </w:rPr>
        <w:t xml:space="preserve">by a retail utility.  Such applications shall be granted by the </w:t>
      </w:r>
      <w:r w:rsidR="00FC6837">
        <w:rPr>
          <w:rFonts w:ascii="Times New Roman" w:hAnsi="Times New Roman" w:cs="Times New Roman"/>
          <w:sz w:val="24"/>
          <w:szCs w:val="24"/>
        </w:rPr>
        <w:t>program administrator</w:t>
      </w:r>
      <w:r w:rsidR="00A1623C">
        <w:rPr>
          <w:rFonts w:ascii="Times New Roman" w:hAnsi="Times New Roman" w:cs="Times New Roman"/>
          <w:sz w:val="24"/>
          <w:szCs w:val="24"/>
        </w:rPr>
        <w:t xml:space="preserve"> in </w:t>
      </w:r>
      <w:r w:rsidR="00DD6E1F">
        <w:rPr>
          <w:rFonts w:ascii="Times New Roman" w:hAnsi="Times New Roman" w:cs="Times New Roman"/>
          <w:sz w:val="24"/>
          <w:szCs w:val="24"/>
        </w:rPr>
        <w:t xml:space="preserve">accordance with </w:t>
      </w:r>
      <w:r w:rsidR="00FC6837">
        <w:rPr>
          <w:rFonts w:ascii="Times New Roman" w:hAnsi="Times New Roman" w:cs="Times New Roman"/>
          <w:sz w:val="24"/>
          <w:szCs w:val="24"/>
        </w:rPr>
        <w:t xml:space="preserve">regulations to be adopted by the </w:t>
      </w:r>
      <w:r w:rsidR="00256510">
        <w:rPr>
          <w:rFonts w:ascii="Times New Roman" w:hAnsi="Times New Roman" w:cs="Times New Roman"/>
          <w:sz w:val="24"/>
          <w:szCs w:val="24"/>
        </w:rPr>
        <w:t>Commission</w:t>
      </w:r>
      <w:r w:rsidR="00FC6837">
        <w:rPr>
          <w:rFonts w:ascii="Times New Roman" w:hAnsi="Times New Roman" w:cs="Times New Roman"/>
          <w:sz w:val="24"/>
          <w:szCs w:val="24"/>
        </w:rPr>
        <w:t xml:space="preserve">. </w:t>
      </w:r>
      <w:r w:rsidR="00A1623C">
        <w:rPr>
          <w:rFonts w:ascii="Times New Roman" w:hAnsi="Times New Roman" w:cs="Times New Roman"/>
          <w:sz w:val="24"/>
          <w:szCs w:val="24"/>
        </w:rPr>
        <w:t xml:space="preserve"> </w:t>
      </w:r>
    </w:p>
    <w:p w14:paraId="23C4794C" w14:textId="6E040F33" w:rsidR="00396D03" w:rsidRPr="004D3550" w:rsidRDefault="002602C5" w:rsidP="004D3550">
      <w:pPr>
        <w:pStyle w:val="Level2a"/>
        <w:numPr>
          <w:ilvl w:val="0"/>
          <w:numId w:val="14"/>
        </w:numPr>
        <w:rPr>
          <w:rFonts w:ascii="Times New Roman" w:hAnsi="Times New Roman" w:cs="Times New Roman"/>
          <w:sz w:val="24"/>
          <w:szCs w:val="24"/>
        </w:rPr>
      </w:pPr>
      <w:r w:rsidRPr="004D3550">
        <w:rPr>
          <w:rFonts w:ascii="Times New Roman" w:hAnsi="Times New Roman" w:cs="Times New Roman"/>
          <w:sz w:val="24"/>
          <w:szCs w:val="24"/>
        </w:rPr>
        <w:t>Until</w:t>
      </w:r>
      <w:r w:rsidR="009D52B7" w:rsidRPr="004D3550">
        <w:rPr>
          <w:rFonts w:ascii="Times New Roman" w:hAnsi="Times New Roman" w:cs="Times New Roman"/>
          <w:sz w:val="24"/>
          <w:szCs w:val="24"/>
        </w:rPr>
        <w:t xml:space="preserve"> the electricity output of a community solar </w:t>
      </w:r>
      <w:r w:rsidRPr="004D3550">
        <w:rPr>
          <w:rFonts w:ascii="Times New Roman" w:hAnsi="Times New Roman" w:cs="Times New Roman"/>
          <w:sz w:val="24"/>
          <w:szCs w:val="24"/>
        </w:rPr>
        <w:t xml:space="preserve">project </w:t>
      </w:r>
      <w:r w:rsidR="009D52B7" w:rsidRPr="004D3550">
        <w:rPr>
          <w:rFonts w:ascii="Times New Roman" w:hAnsi="Times New Roman" w:cs="Times New Roman"/>
          <w:sz w:val="24"/>
          <w:szCs w:val="24"/>
        </w:rPr>
        <w:t>is fully subscribed</w:t>
      </w:r>
      <w:r w:rsidR="004D3550">
        <w:rPr>
          <w:rFonts w:ascii="Times New Roman" w:hAnsi="Times New Roman" w:cs="Times New Roman"/>
          <w:sz w:val="24"/>
          <w:szCs w:val="24"/>
        </w:rPr>
        <w:t>,</w:t>
      </w:r>
      <w:r w:rsidR="009D52B7" w:rsidRPr="004D3550">
        <w:rPr>
          <w:rFonts w:ascii="Times New Roman" w:hAnsi="Times New Roman" w:cs="Times New Roman"/>
          <w:sz w:val="24"/>
          <w:szCs w:val="24"/>
        </w:rPr>
        <w:t xml:space="preserve"> </w:t>
      </w:r>
      <w:r w:rsidRPr="004D3550">
        <w:rPr>
          <w:rFonts w:ascii="Times New Roman" w:hAnsi="Times New Roman" w:cs="Times New Roman"/>
          <w:sz w:val="24"/>
          <w:szCs w:val="24"/>
        </w:rPr>
        <w:t xml:space="preserve">but not longer than </w:t>
      </w:r>
      <w:r w:rsidR="004D3550">
        <w:rPr>
          <w:rFonts w:ascii="Times New Roman" w:hAnsi="Times New Roman" w:cs="Times New Roman"/>
          <w:sz w:val="24"/>
          <w:szCs w:val="24"/>
        </w:rPr>
        <w:t>[X]</w:t>
      </w:r>
      <w:r w:rsidR="004D3550" w:rsidRPr="004D3550">
        <w:rPr>
          <w:rFonts w:ascii="Times New Roman" w:hAnsi="Times New Roman" w:cs="Times New Roman"/>
          <w:sz w:val="24"/>
          <w:szCs w:val="24"/>
        </w:rPr>
        <w:t xml:space="preserve"> </w:t>
      </w:r>
      <w:r w:rsidRPr="004D3550">
        <w:rPr>
          <w:rFonts w:ascii="Times New Roman" w:hAnsi="Times New Roman" w:cs="Times New Roman"/>
          <w:sz w:val="24"/>
          <w:szCs w:val="24"/>
        </w:rPr>
        <w:t>year</w:t>
      </w:r>
      <w:r w:rsidR="004D3550">
        <w:rPr>
          <w:rFonts w:ascii="Times New Roman" w:hAnsi="Times New Roman" w:cs="Times New Roman"/>
          <w:sz w:val="24"/>
          <w:szCs w:val="24"/>
        </w:rPr>
        <w:t>s</w:t>
      </w:r>
      <w:r w:rsidRPr="004D3550">
        <w:rPr>
          <w:rFonts w:ascii="Times New Roman" w:hAnsi="Times New Roman" w:cs="Times New Roman"/>
          <w:sz w:val="24"/>
          <w:szCs w:val="24"/>
        </w:rPr>
        <w:t xml:space="preserve"> after the community solar project is energized, </w:t>
      </w:r>
      <w:r w:rsidR="009D52B7" w:rsidRPr="004D3550">
        <w:rPr>
          <w:rFonts w:ascii="Times New Roman" w:hAnsi="Times New Roman" w:cs="Times New Roman"/>
          <w:sz w:val="24"/>
          <w:szCs w:val="24"/>
        </w:rPr>
        <w:t xml:space="preserve">the retail </w:t>
      </w:r>
      <w:r w:rsidR="00031076" w:rsidRPr="004D3550">
        <w:rPr>
          <w:rFonts w:ascii="Times New Roman" w:hAnsi="Times New Roman" w:cs="Times New Roman"/>
          <w:sz w:val="24"/>
          <w:szCs w:val="24"/>
        </w:rPr>
        <w:t xml:space="preserve">electric </w:t>
      </w:r>
      <w:r w:rsidR="009D52B7" w:rsidRPr="004D3550">
        <w:rPr>
          <w:rFonts w:ascii="Times New Roman" w:hAnsi="Times New Roman" w:cs="Times New Roman"/>
          <w:sz w:val="24"/>
          <w:szCs w:val="24"/>
        </w:rPr>
        <w:t xml:space="preserve">utility shall purchase the unsubscribed renewable energy </w:t>
      </w:r>
      <w:r w:rsidR="0054797B" w:rsidRPr="004D3550">
        <w:rPr>
          <w:rFonts w:ascii="Times New Roman" w:hAnsi="Times New Roman" w:cs="Times New Roman"/>
          <w:sz w:val="24"/>
          <w:szCs w:val="24"/>
        </w:rPr>
        <w:t xml:space="preserve">from the </w:t>
      </w:r>
      <w:r w:rsidR="00F812D3" w:rsidRPr="004D3550">
        <w:rPr>
          <w:rFonts w:ascii="Times New Roman" w:hAnsi="Times New Roman" w:cs="Times New Roman"/>
          <w:sz w:val="24"/>
          <w:szCs w:val="24"/>
        </w:rPr>
        <w:t>participant</w:t>
      </w:r>
      <w:r w:rsidR="0054797B" w:rsidRPr="004D3550">
        <w:rPr>
          <w:rFonts w:ascii="Times New Roman" w:hAnsi="Times New Roman" w:cs="Times New Roman"/>
          <w:sz w:val="24"/>
          <w:szCs w:val="24"/>
        </w:rPr>
        <w:t xml:space="preserve"> organization </w:t>
      </w:r>
      <w:r w:rsidR="009D52B7" w:rsidRPr="004D3550">
        <w:rPr>
          <w:rFonts w:ascii="Times New Roman" w:hAnsi="Times New Roman" w:cs="Times New Roman"/>
          <w:sz w:val="24"/>
          <w:szCs w:val="24"/>
        </w:rPr>
        <w:t xml:space="preserve">at </w:t>
      </w:r>
      <w:r w:rsidR="004D3550">
        <w:rPr>
          <w:rFonts w:ascii="Times New Roman" w:hAnsi="Times New Roman" w:cs="Times New Roman"/>
          <w:sz w:val="24"/>
          <w:szCs w:val="24"/>
        </w:rPr>
        <w:t>a rate to be determined by the Commission</w:t>
      </w:r>
      <w:r w:rsidR="002234FB">
        <w:rPr>
          <w:rFonts w:ascii="Times New Roman" w:hAnsi="Times New Roman" w:cs="Times New Roman"/>
          <w:sz w:val="24"/>
          <w:szCs w:val="24"/>
        </w:rPr>
        <w:t xml:space="preserve"> or, for those specific actions reserved for the governing body of publicly-owned utilities as specified below, by the governing body of publicly-owned utilities</w:t>
      </w:r>
      <w:r w:rsidR="0054797B" w:rsidRPr="004D3550">
        <w:rPr>
          <w:rFonts w:ascii="Times New Roman" w:hAnsi="Times New Roman" w:cs="Times New Roman"/>
          <w:sz w:val="24"/>
          <w:szCs w:val="24"/>
        </w:rPr>
        <w:t xml:space="preserve">.  </w:t>
      </w:r>
      <w:r w:rsidR="004C1BCE" w:rsidRPr="004D3550">
        <w:rPr>
          <w:rFonts w:ascii="Times New Roman" w:hAnsi="Times New Roman" w:cs="Times New Roman"/>
          <w:sz w:val="24"/>
          <w:szCs w:val="24"/>
        </w:rPr>
        <w:t xml:space="preserve">The </w:t>
      </w:r>
      <w:r w:rsidR="00F812D3" w:rsidRPr="004D3550">
        <w:rPr>
          <w:rFonts w:ascii="Times New Roman" w:hAnsi="Times New Roman" w:cs="Times New Roman"/>
          <w:sz w:val="24"/>
          <w:szCs w:val="24"/>
        </w:rPr>
        <w:t>participant</w:t>
      </w:r>
      <w:r w:rsidR="004C1BCE" w:rsidRPr="004D3550">
        <w:rPr>
          <w:rFonts w:ascii="Times New Roman" w:hAnsi="Times New Roman" w:cs="Times New Roman"/>
          <w:sz w:val="24"/>
          <w:szCs w:val="24"/>
        </w:rPr>
        <w:t xml:space="preserve"> organization shall first apply any such revenue to meeting the current liabilities</w:t>
      </w:r>
      <w:r w:rsidR="005C1BB7" w:rsidRPr="004D3550">
        <w:rPr>
          <w:rFonts w:ascii="Times New Roman" w:hAnsi="Times New Roman" w:cs="Times New Roman"/>
          <w:sz w:val="24"/>
          <w:szCs w:val="24"/>
        </w:rPr>
        <w:t xml:space="preserve"> of the community solar </w:t>
      </w:r>
      <w:r w:rsidRPr="004D3550">
        <w:rPr>
          <w:rFonts w:ascii="Times New Roman" w:hAnsi="Times New Roman" w:cs="Times New Roman"/>
          <w:sz w:val="24"/>
          <w:szCs w:val="24"/>
        </w:rPr>
        <w:t>project</w:t>
      </w:r>
      <w:r w:rsidR="004C1BCE" w:rsidRPr="004D3550">
        <w:rPr>
          <w:rFonts w:ascii="Times New Roman" w:hAnsi="Times New Roman" w:cs="Times New Roman"/>
          <w:sz w:val="24"/>
          <w:szCs w:val="24"/>
        </w:rPr>
        <w:t>.</w:t>
      </w:r>
    </w:p>
    <w:p w14:paraId="436E1AEC" w14:textId="77777777" w:rsidR="0085122E" w:rsidRDefault="0085122E" w:rsidP="00C36AF0">
      <w:pPr>
        <w:pStyle w:val="Level2a"/>
        <w:ind w:left="0"/>
        <w:rPr>
          <w:rFonts w:ascii="Times New Roman" w:hAnsi="Times New Roman" w:cs="Times New Roman"/>
          <w:b/>
          <w:sz w:val="24"/>
          <w:szCs w:val="24"/>
        </w:rPr>
      </w:pPr>
    </w:p>
    <w:p w14:paraId="720BA00E" w14:textId="2DAE145E" w:rsidR="00F31DD5" w:rsidRDefault="002602C5" w:rsidP="00CC75C5">
      <w:pPr>
        <w:pStyle w:val="Level2a"/>
        <w:ind w:left="0" w:firstLine="360"/>
        <w:rPr>
          <w:rFonts w:ascii="Times New Roman" w:hAnsi="Times New Roman" w:cs="Times New Roman"/>
          <w:sz w:val="24"/>
          <w:szCs w:val="24"/>
        </w:rPr>
      </w:pPr>
      <w:r>
        <w:rPr>
          <w:rFonts w:ascii="Times New Roman" w:hAnsi="Times New Roman" w:cs="Times New Roman"/>
          <w:b/>
          <w:sz w:val="24"/>
          <w:szCs w:val="24"/>
        </w:rPr>
        <w:t>S</w:t>
      </w:r>
      <w:r w:rsidRPr="000238C4">
        <w:rPr>
          <w:rFonts w:ascii="Times New Roman" w:hAnsi="Times New Roman" w:cs="Times New Roman"/>
          <w:b/>
          <w:sz w:val="24"/>
          <w:szCs w:val="24"/>
        </w:rPr>
        <w:t xml:space="preserve">ection </w:t>
      </w:r>
      <w:r w:rsidR="00F6624E">
        <w:rPr>
          <w:rFonts w:ascii="Times New Roman" w:hAnsi="Times New Roman" w:cs="Times New Roman"/>
          <w:b/>
          <w:sz w:val="24"/>
          <w:szCs w:val="24"/>
        </w:rPr>
        <w:t>5</w:t>
      </w:r>
      <w:r w:rsidRPr="000238C4">
        <w:rPr>
          <w:rFonts w:ascii="Times New Roman" w:hAnsi="Times New Roman" w:cs="Times New Roman"/>
          <w:b/>
          <w:sz w:val="24"/>
          <w:szCs w:val="24"/>
        </w:rPr>
        <w:t xml:space="preserve">: Relationship to Renewable Portfolio Standard </w:t>
      </w:r>
      <w:r w:rsidR="00492324">
        <w:rPr>
          <w:rFonts w:ascii="Times New Roman" w:hAnsi="Times New Roman" w:cs="Times New Roman"/>
          <w:b/>
          <w:sz w:val="24"/>
          <w:szCs w:val="24"/>
        </w:rPr>
        <w:t>and Zero-Carbon Statutes</w:t>
      </w:r>
      <w:r>
        <w:rPr>
          <w:rFonts w:ascii="Times New Roman" w:hAnsi="Times New Roman" w:cs="Times New Roman"/>
          <w:b/>
          <w:sz w:val="24"/>
          <w:szCs w:val="24"/>
        </w:rPr>
        <w:t xml:space="preserve">. </w:t>
      </w:r>
      <w:r w:rsidRPr="00032F87">
        <w:rPr>
          <w:rFonts w:ascii="Times New Roman" w:hAnsi="Times New Roman" w:cs="Times New Roman"/>
          <w:sz w:val="24"/>
          <w:szCs w:val="24"/>
        </w:rPr>
        <w:t xml:space="preserve">  </w:t>
      </w:r>
      <w:r w:rsidR="00AB7B7E">
        <w:rPr>
          <w:rFonts w:ascii="Times New Roman" w:hAnsi="Times New Roman" w:cs="Times New Roman"/>
          <w:sz w:val="24"/>
          <w:szCs w:val="24"/>
        </w:rPr>
        <w:t xml:space="preserve">The </w:t>
      </w:r>
      <w:r w:rsidR="00C36AF0">
        <w:rPr>
          <w:rFonts w:ascii="Times New Roman" w:hAnsi="Times New Roman" w:cs="Times New Roman"/>
          <w:sz w:val="24"/>
          <w:szCs w:val="24"/>
        </w:rPr>
        <w:t xml:space="preserve">renewable energy </w:t>
      </w:r>
      <w:r w:rsidR="00AB7B7E">
        <w:rPr>
          <w:rFonts w:ascii="Times New Roman" w:hAnsi="Times New Roman" w:cs="Times New Roman"/>
          <w:sz w:val="24"/>
          <w:szCs w:val="24"/>
        </w:rPr>
        <w:t>output of community solar projects</w:t>
      </w:r>
      <w:r w:rsidR="00C36AF0">
        <w:rPr>
          <w:rFonts w:ascii="Times New Roman" w:hAnsi="Times New Roman" w:cs="Times New Roman"/>
          <w:sz w:val="24"/>
          <w:szCs w:val="24"/>
        </w:rPr>
        <w:t xml:space="preserve"> shall</w:t>
      </w:r>
      <w:r w:rsidR="00AB7B7E">
        <w:rPr>
          <w:rFonts w:ascii="Times New Roman" w:hAnsi="Times New Roman" w:cs="Times New Roman"/>
          <w:sz w:val="24"/>
          <w:szCs w:val="24"/>
        </w:rPr>
        <w:t xml:space="preserve"> be excluded from </w:t>
      </w:r>
      <w:r w:rsidR="00AB7B7E" w:rsidRPr="00080754">
        <w:rPr>
          <w:rFonts w:ascii="Times New Roman" w:hAnsi="Times New Roman" w:cs="Times New Roman"/>
          <w:sz w:val="24"/>
          <w:szCs w:val="24"/>
        </w:rPr>
        <w:t xml:space="preserve">the calculation of a </w:t>
      </w:r>
      <w:r w:rsidR="00C36AF0">
        <w:rPr>
          <w:rFonts w:ascii="Times New Roman" w:hAnsi="Times New Roman" w:cs="Times New Roman"/>
          <w:sz w:val="24"/>
          <w:szCs w:val="24"/>
        </w:rPr>
        <w:t xml:space="preserve">retail electric </w:t>
      </w:r>
      <w:r w:rsidR="00AB7B7E" w:rsidRPr="00080754">
        <w:rPr>
          <w:rFonts w:ascii="Times New Roman" w:hAnsi="Times New Roman" w:cs="Times New Roman"/>
          <w:sz w:val="24"/>
          <w:szCs w:val="24"/>
        </w:rPr>
        <w:t xml:space="preserve">utility’s generation portfolio </w:t>
      </w:r>
      <w:r w:rsidR="00871CBA">
        <w:rPr>
          <w:rFonts w:ascii="Times New Roman" w:hAnsi="Times New Roman" w:cs="Times New Roman"/>
          <w:sz w:val="24"/>
          <w:szCs w:val="24"/>
        </w:rPr>
        <w:t>for purpose</w:t>
      </w:r>
      <w:r w:rsidR="00AB7B7E">
        <w:rPr>
          <w:rFonts w:ascii="Times New Roman" w:hAnsi="Times New Roman" w:cs="Times New Roman"/>
          <w:sz w:val="24"/>
          <w:szCs w:val="24"/>
        </w:rPr>
        <w:t xml:space="preserve"> of compliance with </w:t>
      </w:r>
      <w:r w:rsidR="00C36AF0">
        <w:rPr>
          <w:rFonts w:ascii="Times New Roman" w:hAnsi="Times New Roman" w:cs="Times New Roman"/>
          <w:sz w:val="24"/>
          <w:szCs w:val="24"/>
        </w:rPr>
        <w:t xml:space="preserve">[identify state renewables portfolio standard or greenhouse gas emission standard]. </w:t>
      </w:r>
      <w:r w:rsidR="00AB7B7E" w:rsidRPr="00CC75C5">
        <w:rPr>
          <w:rFonts w:ascii="Times New Roman" w:hAnsi="Times New Roman" w:cs="Times New Roman"/>
          <w:sz w:val="24"/>
          <w:szCs w:val="24"/>
          <w:highlight w:val="yellow"/>
        </w:rPr>
        <w:t xml:space="preserve"> </w:t>
      </w:r>
    </w:p>
    <w:p w14:paraId="43082E80" w14:textId="77777777" w:rsidR="007F4168" w:rsidRDefault="007F4168" w:rsidP="00CC75C5">
      <w:pPr>
        <w:pStyle w:val="Level2a"/>
        <w:ind w:left="0" w:firstLine="360"/>
        <w:rPr>
          <w:rFonts w:ascii="Times New Roman" w:hAnsi="Times New Roman" w:cs="Times New Roman"/>
          <w:sz w:val="24"/>
          <w:szCs w:val="24"/>
        </w:rPr>
      </w:pPr>
    </w:p>
    <w:p w14:paraId="2BECB041" w14:textId="77777777" w:rsidR="007E16B5" w:rsidRDefault="002602C5" w:rsidP="00AB7B7E">
      <w:pPr>
        <w:pStyle w:val="Level2a"/>
        <w:ind w:left="0" w:firstLine="360"/>
        <w:rPr>
          <w:rFonts w:ascii="Times New Roman" w:hAnsi="Times New Roman" w:cs="Times New Roman"/>
          <w:sz w:val="24"/>
          <w:szCs w:val="24"/>
        </w:rPr>
      </w:pPr>
      <w:r>
        <w:rPr>
          <w:rFonts w:ascii="Times New Roman" w:hAnsi="Times New Roman" w:cs="Times New Roman"/>
          <w:b/>
          <w:sz w:val="24"/>
          <w:szCs w:val="24"/>
        </w:rPr>
        <w:t xml:space="preserve">Section </w:t>
      </w:r>
      <w:r w:rsidR="00F6624E">
        <w:rPr>
          <w:rFonts w:ascii="Times New Roman" w:hAnsi="Times New Roman" w:cs="Times New Roman"/>
          <w:b/>
          <w:sz w:val="24"/>
          <w:szCs w:val="24"/>
        </w:rPr>
        <w:t>6</w:t>
      </w:r>
      <w:r>
        <w:rPr>
          <w:rFonts w:ascii="Times New Roman" w:hAnsi="Times New Roman" w:cs="Times New Roman"/>
          <w:b/>
          <w:sz w:val="24"/>
          <w:szCs w:val="24"/>
        </w:rPr>
        <w:t xml:space="preserve">.  </w:t>
      </w:r>
      <w:r w:rsidR="00BF0BB7">
        <w:rPr>
          <w:rFonts w:ascii="Times New Roman" w:hAnsi="Times New Roman" w:cs="Times New Roman"/>
          <w:b/>
          <w:sz w:val="24"/>
          <w:szCs w:val="24"/>
        </w:rPr>
        <w:t>Limitations on Commission regulatory authority</w:t>
      </w:r>
      <w:r w:rsidRPr="001A6892">
        <w:rPr>
          <w:rFonts w:ascii="Times New Roman" w:hAnsi="Times New Roman" w:cs="Times New Roman"/>
          <w:b/>
          <w:sz w:val="24"/>
          <w:szCs w:val="24"/>
        </w:rPr>
        <w:t xml:space="preserve">. </w:t>
      </w:r>
      <w:r w:rsidR="005425D8">
        <w:rPr>
          <w:rFonts w:ascii="Times New Roman" w:hAnsi="Times New Roman" w:cs="Times New Roman"/>
          <w:b/>
          <w:sz w:val="24"/>
          <w:szCs w:val="24"/>
        </w:rPr>
        <w:t xml:space="preserve"> </w:t>
      </w:r>
      <w:r w:rsidRPr="00032F87">
        <w:rPr>
          <w:rFonts w:ascii="Times New Roman" w:hAnsi="Times New Roman" w:cs="Times New Roman"/>
          <w:sz w:val="24"/>
          <w:szCs w:val="24"/>
        </w:rPr>
        <w:t>Neither the owners of</w:t>
      </w:r>
      <w:r w:rsidR="00BF0BB7">
        <w:rPr>
          <w:rFonts w:ascii="Times New Roman" w:hAnsi="Times New Roman" w:cs="Times New Roman"/>
          <w:sz w:val="24"/>
          <w:szCs w:val="24"/>
        </w:rPr>
        <w:t>,</w:t>
      </w:r>
      <w:r w:rsidRPr="00032F87">
        <w:rPr>
          <w:rFonts w:ascii="Times New Roman" w:hAnsi="Times New Roman" w:cs="Times New Roman"/>
          <w:sz w:val="24"/>
          <w:szCs w:val="24"/>
        </w:rPr>
        <w:t xml:space="preserve"> nor the </w:t>
      </w:r>
      <w:r w:rsidR="00F812D3">
        <w:rPr>
          <w:rFonts w:ascii="Times New Roman" w:hAnsi="Times New Roman" w:cs="Times New Roman"/>
          <w:sz w:val="24"/>
          <w:szCs w:val="24"/>
        </w:rPr>
        <w:t>participant</w:t>
      </w:r>
      <w:r w:rsidRPr="00032F87">
        <w:rPr>
          <w:rFonts w:ascii="Times New Roman" w:hAnsi="Times New Roman" w:cs="Times New Roman"/>
          <w:sz w:val="24"/>
          <w:szCs w:val="24"/>
        </w:rPr>
        <w:t xml:space="preserve">s </w:t>
      </w:r>
      <w:r w:rsidR="00333521">
        <w:rPr>
          <w:rFonts w:ascii="Times New Roman" w:hAnsi="Times New Roman" w:cs="Times New Roman"/>
          <w:sz w:val="24"/>
          <w:szCs w:val="24"/>
        </w:rPr>
        <w:t>in</w:t>
      </w:r>
      <w:r w:rsidR="00BF0BB7">
        <w:rPr>
          <w:rFonts w:ascii="Times New Roman" w:hAnsi="Times New Roman" w:cs="Times New Roman"/>
          <w:sz w:val="24"/>
          <w:szCs w:val="24"/>
        </w:rPr>
        <w:t>,</w:t>
      </w:r>
      <w:r w:rsidRPr="00032F87">
        <w:rPr>
          <w:rFonts w:ascii="Times New Roman" w:hAnsi="Times New Roman" w:cs="Times New Roman"/>
          <w:sz w:val="24"/>
          <w:szCs w:val="24"/>
        </w:rPr>
        <w:t xml:space="preserve"> a </w:t>
      </w:r>
      <w:r w:rsidR="00F22CD1">
        <w:rPr>
          <w:rFonts w:ascii="Times New Roman" w:hAnsi="Times New Roman" w:cs="Times New Roman"/>
          <w:sz w:val="24"/>
          <w:szCs w:val="24"/>
        </w:rPr>
        <w:t>community solar project</w:t>
      </w:r>
      <w:r>
        <w:rPr>
          <w:rFonts w:ascii="Times New Roman" w:hAnsi="Times New Roman" w:cs="Times New Roman"/>
          <w:sz w:val="24"/>
          <w:szCs w:val="24"/>
        </w:rPr>
        <w:t xml:space="preserve"> </w:t>
      </w:r>
      <w:r w:rsidRPr="00032F87">
        <w:rPr>
          <w:rFonts w:ascii="Times New Roman" w:hAnsi="Times New Roman" w:cs="Times New Roman"/>
          <w:sz w:val="24"/>
          <w:szCs w:val="24"/>
        </w:rPr>
        <w:t xml:space="preserve">shall be considered public utilities subject to regulation by the </w:t>
      </w:r>
      <w:r>
        <w:rPr>
          <w:rFonts w:ascii="Times New Roman" w:hAnsi="Times New Roman" w:cs="Times New Roman"/>
          <w:sz w:val="24"/>
          <w:szCs w:val="24"/>
        </w:rPr>
        <w:t>C</w:t>
      </w:r>
      <w:r w:rsidRPr="00032F87">
        <w:rPr>
          <w:rFonts w:ascii="Times New Roman" w:hAnsi="Times New Roman" w:cs="Times New Roman"/>
          <w:sz w:val="24"/>
          <w:szCs w:val="24"/>
        </w:rPr>
        <w:t xml:space="preserve">ommission solely as a result of their </w:t>
      </w:r>
      <w:r w:rsidR="000177C3">
        <w:rPr>
          <w:rFonts w:ascii="Times New Roman" w:hAnsi="Times New Roman" w:cs="Times New Roman"/>
          <w:sz w:val="24"/>
          <w:szCs w:val="24"/>
        </w:rPr>
        <w:t xml:space="preserve">ownership </w:t>
      </w:r>
      <w:r w:rsidRPr="00032F87">
        <w:rPr>
          <w:rFonts w:ascii="Times New Roman" w:hAnsi="Times New Roman" w:cs="Times New Roman"/>
          <w:sz w:val="24"/>
          <w:szCs w:val="24"/>
        </w:rPr>
        <w:t xml:space="preserve">interest </w:t>
      </w:r>
      <w:r w:rsidR="000177C3">
        <w:rPr>
          <w:rFonts w:ascii="Times New Roman" w:hAnsi="Times New Roman" w:cs="Times New Roman"/>
          <w:sz w:val="24"/>
          <w:szCs w:val="24"/>
        </w:rPr>
        <w:t xml:space="preserve">or participation </w:t>
      </w:r>
      <w:r w:rsidRPr="00032F87">
        <w:rPr>
          <w:rFonts w:ascii="Times New Roman" w:hAnsi="Times New Roman" w:cs="Times New Roman"/>
          <w:sz w:val="24"/>
          <w:szCs w:val="24"/>
        </w:rPr>
        <w:t xml:space="preserve">in </w:t>
      </w:r>
      <w:r w:rsidR="00BF0BB7">
        <w:rPr>
          <w:rFonts w:ascii="Times New Roman" w:hAnsi="Times New Roman" w:cs="Times New Roman"/>
          <w:sz w:val="24"/>
          <w:szCs w:val="24"/>
        </w:rPr>
        <w:t>a</w:t>
      </w:r>
      <w:r w:rsidRPr="00032F87">
        <w:rPr>
          <w:rFonts w:ascii="Times New Roman" w:hAnsi="Times New Roman" w:cs="Times New Roman"/>
          <w:sz w:val="24"/>
          <w:szCs w:val="24"/>
        </w:rPr>
        <w:t xml:space="preserve"> </w:t>
      </w:r>
      <w:r w:rsidR="00F22CD1">
        <w:rPr>
          <w:rFonts w:ascii="Times New Roman" w:hAnsi="Times New Roman" w:cs="Times New Roman"/>
          <w:sz w:val="24"/>
          <w:szCs w:val="24"/>
        </w:rPr>
        <w:t>community solar project</w:t>
      </w:r>
      <w:r w:rsidRPr="00032F87">
        <w:rPr>
          <w:rFonts w:ascii="Times New Roman" w:hAnsi="Times New Roman" w:cs="Times New Roman"/>
          <w:sz w:val="24"/>
          <w:szCs w:val="24"/>
        </w:rPr>
        <w:t>.</w:t>
      </w:r>
      <w:r w:rsidR="000C3D44">
        <w:rPr>
          <w:rFonts w:ascii="Times New Roman" w:hAnsi="Times New Roman" w:cs="Times New Roman"/>
          <w:sz w:val="24"/>
          <w:szCs w:val="24"/>
        </w:rPr>
        <w:t xml:space="preserve">  </w:t>
      </w:r>
      <w:r w:rsidRPr="00032F87">
        <w:rPr>
          <w:rFonts w:ascii="Times New Roman" w:hAnsi="Times New Roman" w:cs="Times New Roman"/>
          <w:sz w:val="24"/>
          <w:szCs w:val="24"/>
        </w:rPr>
        <w:t xml:space="preserve">Prices paid for </w:t>
      </w:r>
      <w:r w:rsidR="00C05B1F">
        <w:rPr>
          <w:rFonts w:ascii="Times New Roman" w:hAnsi="Times New Roman" w:cs="Times New Roman"/>
          <w:sz w:val="24"/>
          <w:szCs w:val="24"/>
        </w:rPr>
        <w:t>participant share</w:t>
      </w:r>
      <w:r w:rsidRPr="00032F87">
        <w:rPr>
          <w:rFonts w:ascii="Times New Roman" w:hAnsi="Times New Roman" w:cs="Times New Roman"/>
          <w:sz w:val="24"/>
          <w:szCs w:val="24"/>
        </w:rPr>
        <w:t xml:space="preserve">s in </w:t>
      </w:r>
      <w:r w:rsidR="00F22CD1">
        <w:rPr>
          <w:rFonts w:ascii="Times New Roman" w:hAnsi="Times New Roman" w:cs="Times New Roman"/>
          <w:sz w:val="24"/>
          <w:szCs w:val="24"/>
        </w:rPr>
        <w:t>community solar projects</w:t>
      </w:r>
      <w:r w:rsidR="001A696F">
        <w:rPr>
          <w:rFonts w:ascii="Times New Roman" w:hAnsi="Times New Roman" w:cs="Times New Roman"/>
          <w:sz w:val="24"/>
          <w:szCs w:val="24"/>
        </w:rPr>
        <w:t xml:space="preserve"> </w:t>
      </w:r>
      <w:r w:rsidRPr="00032F87">
        <w:rPr>
          <w:rFonts w:ascii="Times New Roman" w:hAnsi="Times New Roman" w:cs="Times New Roman"/>
          <w:sz w:val="24"/>
          <w:szCs w:val="24"/>
        </w:rPr>
        <w:t xml:space="preserve">shall not be subject to regulation by the </w:t>
      </w:r>
      <w:r>
        <w:rPr>
          <w:rFonts w:ascii="Times New Roman" w:hAnsi="Times New Roman" w:cs="Times New Roman"/>
          <w:sz w:val="24"/>
          <w:szCs w:val="24"/>
        </w:rPr>
        <w:t>C</w:t>
      </w:r>
      <w:r w:rsidRPr="00032F87">
        <w:rPr>
          <w:rFonts w:ascii="Times New Roman" w:hAnsi="Times New Roman" w:cs="Times New Roman"/>
          <w:sz w:val="24"/>
          <w:szCs w:val="24"/>
        </w:rPr>
        <w:t>ommission.</w:t>
      </w:r>
      <w:r w:rsidR="00FC6837">
        <w:rPr>
          <w:rFonts w:ascii="Times New Roman" w:hAnsi="Times New Roman" w:cs="Times New Roman"/>
          <w:sz w:val="24"/>
          <w:szCs w:val="24"/>
        </w:rPr>
        <w:t xml:space="preserve"> </w:t>
      </w:r>
    </w:p>
    <w:p w14:paraId="32327997" w14:textId="77777777" w:rsidR="00D70A6A" w:rsidRDefault="00D70A6A" w:rsidP="007E16B5">
      <w:pPr>
        <w:pStyle w:val="CommentText"/>
        <w:rPr>
          <w:rFonts w:ascii="Times New Roman" w:hAnsi="Times New Roman" w:cs="Times New Roman"/>
          <w:sz w:val="24"/>
          <w:szCs w:val="24"/>
        </w:rPr>
      </w:pPr>
    </w:p>
    <w:p w14:paraId="556F76BD" w14:textId="3426F29F" w:rsidR="007E16B5" w:rsidRPr="00254F3B" w:rsidRDefault="002602C5" w:rsidP="007E16B5">
      <w:pPr>
        <w:pStyle w:val="CommentText"/>
        <w:ind w:firstLine="720"/>
        <w:rPr>
          <w:rFonts w:ascii="Times New Roman" w:hAnsi="Times New Roman" w:cs="Times New Roman"/>
          <w:sz w:val="24"/>
          <w:szCs w:val="24"/>
        </w:rPr>
      </w:pPr>
      <w:r w:rsidRPr="00254F3B">
        <w:rPr>
          <w:rFonts w:ascii="Times New Roman" w:hAnsi="Times New Roman" w:cs="Times New Roman"/>
          <w:b/>
          <w:sz w:val="24"/>
          <w:szCs w:val="24"/>
        </w:rPr>
        <w:t xml:space="preserve">Section </w:t>
      </w:r>
      <w:r w:rsidR="00BE5F66">
        <w:rPr>
          <w:rFonts w:ascii="Times New Roman" w:hAnsi="Times New Roman" w:cs="Times New Roman"/>
          <w:b/>
          <w:sz w:val="24"/>
          <w:szCs w:val="24"/>
        </w:rPr>
        <w:t>7</w:t>
      </w:r>
      <w:r w:rsidRPr="00254F3B">
        <w:rPr>
          <w:rFonts w:ascii="Times New Roman" w:hAnsi="Times New Roman" w:cs="Times New Roman"/>
          <w:b/>
          <w:sz w:val="24"/>
          <w:szCs w:val="24"/>
        </w:rPr>
        <w:t xml:space="preserve">: Rulemaking.  </w:t>
      </w:r>
      <w:r w:rsidR="00871CBA">
        <w:rPr>
          <w:rFonts w:ascii="Times New Roman" w:hAnsi="Times New Roman" w:cs="Times New Roman"/>
          <w:sz w:val="24"/>
          <w:szCs w:val="24"/>
        </w:rPr>
        <w:t>Within 180 days after</w:t>
      </w:r>
      <w:r w:rsidR="00FC6837">
        <w:rPr>
          <w:rFonts w:ascii="Times New Roman" w:hAnsi="Times New Roman" w:cs="Times New Roman"/>
          <w:sz w:val="24"/>
          <w:szCs w:val="24"/>
        </w:rPr>
        <w:t xml:space="preserve"> the effective date of this Act, </w:t>
      </w:r>
      <w:r w:rsidR="00657B67">
        <w:rPr>
          <w:rFonts w:ascii="Times New Roman" w:hAnsi="Times New Roman" w:cs="Times New Roman"/>
          <w:sz w:val="24"/>
          <w:szCs w:val="24"/>
        </w:rPr>
        <w:t>t</w:t>
      </w:r>
      <w:r w:rsidRPr="00254F3B">
        <w:rPr>
          <w:rFonts w:ascii="Times New Roman" w:hAnsi="Times New Roman" w:cs="Times New Roman"/>
          <w:sz w:val="24"/>
          <w:szCs w:val="24"/>
        </w:rPr>
        <w:t xml:space="preserve">he </w:t>
      </w:r>
      <w:r w:rsidR="00D70A6A">
        <w:rPr>
          <w:rFonts w:ascii="Times New Roman" w:hAnsi="Times New Roman" w:cs="Times New Roman"/>
          <w:sz w:val="24"/>
          <w:szCs w:val="24"/>
        </w:rPr>
        <w:t>C</w:t>
      </w:r>
      <w:r w:rsidRPr="00254F3B">
        <w:rPr>
          <w:rFonts w:ascii="Times New Roman" w:hAnsi="Times New Roman" w:cs="Times New Roman"/>
          <w:sz w:val="24"/>
          <w:szCs w:val="24"/>
        </w:rPr>
        <w:t xml:space="preserve">ommission </w:t>
      </w:r>
      <w:r w:rsidR="00590F43">
        <w:rPr>
          <w:rFonts w:ascii="Times New Roman" w:hAnsi="Times New Roman" w:cs="Times New Roman"/>
          <w:sz w:val="24"/>
          <w:szCs w:val="24"/>
        </w:rPr>
        <w:t>and, for those specific actions reserved for the</w:t>
      </w:r>
      <w:r w:rsidR="000177C3">
        <w:rPr>
          <w:rFonts w:ascii="Times New Roman" w:hAnsi="Times New Roman" w:cs="Times New Roman"/>
          <w:sz w:val="24"/>
          <w:szCs w:val="24"/>
        </w:rPr>
        <w:t xml:space="preserve"> governing body of publicly-owned utilities as speci</w:t>
      </w:r>
      <w:r w:rsidR="00590F43">
        <w:rPr>
          <w:rFonts w:ascii="Times New Roman" w:hAnsi="Times New Roman" w:cs="Times New Roman"/>
          <w:sz w:val="24"/>
          <w:szCs w:val="24"/>
        </w:rPr>
        <w:t xml:space="preserve">fied below, the governing body of publicly-owned utilities, </w:t>
      </w:r>
      <w:r w:rsidR="00A12486">
        <w:rPr>
          <w:rFonts w:ascii="Times New Roman" w:hAnsi="Times New Roman" w:cs="Times New Roman"/>
          <w:sz w:val="24"/>
          <w:szCs w:val="24"/>
        </w:rPr>
        <w:t>s</w:t>
      </w:r>
      <w:r w:rsidR="00657B67">
        <w:rPr>
          <w:rFonts w:ascii="Times New Roman" w:hAnsi="Times New Roman" w:cs="Times New Roman"/>
          <w:sz w:val="24"/>
          <w:szCs w:val="24"/>
        </w:rPr>
        <w:t>hall</w:t>
      </w:r>
      <w:r w:rsidR="00FC6837">
        <w:rPr>
          <w:rFonts w:ascii="Times New Roman" w:hAnsi="Times New Roman" w:cs="Times New Roman"/>
          <w:sz w:val="24"/>
          <w:szCs w:val="24"/>
        </w:rPr>
        <w:t xml:space="preserve"> adopt implementing </w:t>
      </w:r>
      <w:r w:rsidR="00657B67">
        <w:rPr>
          <w:rFonts w:ascii="Times New Roman" w:hAnsi="Times New Roman" w:cs="Times New Roman"/>
          <w:sz w:val="24"/>
          <w:szCs w:val="24"/>
        </w:rPr>
        <w:t>regulations that</w:t>
      </w:r>
      <w:r w:rsidRPr="00254F3B">
        <w:rPr>
          <w:rFonts w:ascii="Times New Roman" w:hAnsi="Times New Roman" w:cs="Times New Roman"/>
          <w:sz w:val="24"/>
          <w:szCs w:val="24"/>
        </w:rPr>
        <w:t>:</w:t>
      </w:r>
    </w:p>
    <w:p w14:paraId="302B052E" w14:textId="77777777" w:rsidR="007E16B5"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facilitate </w:t>
      </w:r>
      <w:r w:rsidR="009D52B7" w:rsidRPr="00254F3B">
        <w:rPr>
          <w:rFonts w:ascii="Times New Roman" w:hAnsi="Times New Roman" w:cs="Times New Roman"/>
          <w:sz w:val="24"/>
          <w:szCs w:val="24"/>
        </w:rPr>
        <w:t xml:space="preserve">the creation, financing, and accessibility of </w:t>
      </w:r>
      <w:r w:rsidR="00F22CD1">
        <w:rPr>
          <w:rFonts w:ascii="Times New Roman" w:hAnsi="Times New Roman" w:cs="Times New Roman"/>
          <w:sz w:val="24"/>
          <w:szCs w:val="24"/>
        </w:rPr>
        <w:t>community solar projects</w:t>
      </w:r>
      <w:r w:rsidR="009D52B7" w:rsidRPr="00254F3B">
        <w:rPr>
          <w:rFonts w:ascii="Times New Roman" w:hAnsi="Times New Roman" w:cs="Times New Roman"/>
          <w:sz w:val="24"/>
          <w:szCs w:val="24"/>
        </w:rPr>
        <w:t>;</w:t>
      </w:r>
    </w:p>
    <w:p w14:paraId="7D728B5A" w14:textId="1E471D17" w:rsidR="008E6F81" w:rsidRPr="00036EA8" w:rsidRDefault="002602C5" w:rsidP="00036EA8">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establish a </w:t>
      </w:r>
      <w:r w:rsidR="00FC5911">
        <w:rPr>
          <w:rFonts w:ascii="Times New Roman" w:hAnsi="Times New Roman" w:cs="Times New Roman"/>
          <w:sz w:val="24"/>
          <w:szCs w:val="24"/>
        </w:rPr>
        <w:t xml:space="preserve">program </w:t>
      </w:r>
      <w:r>
        <w:rPr>
          <w:rFonts w:ascii="Times New Roman" w:hAnsi="Times New Roman" w:cs="Times New Roman"/>
          <w:sz w:val="24"/>
          <w:szCs w:val="24"/>
        </w:rPr>
        <w:t xml:space="preserve">cap </w:t>
      </w:r>
      <w:r w:rsidR="00FC5911">
        <w:rPr>
          <w:rFonts w:ascii="Times New Roman" w:hAnsi="Times New Roman" w:cs="Times New Roman"/>
          <w:sz w:val="24"/>
          <w:szCs w:val="24"/>
        </w:rPr>
        <w:t xml:space="preserve">for each retail electric utility service territory </w:t>
      </w:r>
      <w:r>
        <w:rPr>
          <w:rFonts w:ascii="Times New Roman" w:hAnsi="Times New Roman" w:cs="Times New Roman"/>
          <w:sz w:val="24"/>
          <w:szCs w:val="24"/>
        </w:rPr>
        <w:t xml:space="preserve">with input from the program administrator, </w:t>
      </w:r>
      <w:r w:rsidR="00FC5911">
        <w:rPr>
          <w:rFonts w:ascii="Times New Roman" w:hAnsi="Times New Roman" w:cs="Times New Roman"/>
          <w:sz w:val="24"/>
          <w:szCs w:val="24"/>
        </w:rPr>
        <w:t>except that in the case of publicly-owned utilities, the cap</w:t>
      </w:r>
      <w:r>
        <w:rPr>
          <w:rFonts w:ascii="Times New Roman" w:hAnsi="Times New Roman" w:cs="Times New Roman"/>
          <w:sz w:val="24"/>
          <w:szCs w:val="24"/>
        </w:rPr>
        <w:t xml:space="preserve"> </w:t>
      </w:r>
      <w:r w:rsidR="00FC5911">
        <w:rPr>
          <w:rFonts w:ascii="Times New Roman" w:hAnsi="Times New Roman" w:cs="Times New Roman"/>
          <w:sz w:val="24"/>
          <w:szCs w:val="24"/>
        </w:rPr>
        <w:t xml:space="preserve">shall be determined </w:t>
      </w:r>
      <w:r>
        <w:rPr>
          <w:rFonts w:ascii="Times New Roman" w:hAnsi="Times New Roman" w:cs="Times New Roman"/>
          <w:sz w:val="24"/>
          <w:szCs w:val="24"/>
        </w:rPr>
        <w:t xml:space="preserve">by the </w:t>
      </w:r>
      <w:r w:rsidR="000C3D44">
        <w:rPr>
          <w:rFonts w:ascii="Times New Roman" w:hAnsi="Times New Roman" w:cs="Times New Roman"/>
          <w:sz w:val="24"/>
          <w:szCs w:val="24"/>
        </w:rPr>
        <w:t xml:space="preserve">public utility’s </w:t>
      </w:r>
      <w:r>
        <w:rPr>
          <w:rFonts w:ascii="Times New Roman" w:hAnsi="Times New Roman" w:cs="Times New Roman"/>
          <w:sz w:val="24"/>
          <w:szCs w:val="24"/>
        </w:rPr>
        <w:t xml:space="preserve">governing body.  Such cap shall be established after considering: </w:t>
      </w:r>
      <w:r w:rsidRPr="00612B1F">
        <w:rPr>
          <w:rFonts w:ascii="Times New Roman" w:hAnsi="Times New Roman" w:cs="Times New Roman"/>
          <w:sz w:val="24"/>
          <w:szCs w:val="24"/>
        </w:rPr>
        <w:t>(1)</w:t>
      </w:r>
      <w:r w:rsidRPr="00C808A7">
        <w:rPr>
          <w:rFonts w:ascii="Times New Roman" w:hAnsi="Times New Roman" w:cs="Times New Roman"/>
          <w:sz w:val="24"/>
          <w:szCs w:val="24"/>
        </w:rPr>
        <w:t xml:space="preserve"> t</w:t>
      </w:r>
      <w:r w:rsidRPr="00032F87">
        <w:rPr>
          <w:rFonts w:ascii="Times New Roman" w:hAnsi="Times New Roman" w:cs="Times New Roman"/>
          <w:sz w:val="24"/>
          <w:szCs w:val="24"/>
        </w:rPr>
        <w:t xml:space="preserve">he </w:t>
      </w:r>
      <w:r>
        <w:rPr>
          <w:rFonts w:ascii="Times New Roman" w:hAnsi="Times New Roman" w:cs="Times New Roman"/>
          <w:sz w:val="24"/>
          <w:szCs w:val="24"/>
        </w:rPr>
        <w:t>demand for participation in community solar projects</w:t>
      </w:r>
      <w:r w:rsidRPr="00032F87">
        <w:rPr>
          <w:rFonts w:ascii="Times New Roman" w:hAnsi="Times New Roman" w:cs="Times New Roman"/>
          <w:sz w:val="24"/>
          <w:szCs w:val="24"/>
        </w:rPr>
        <w:t xml:space="preserve">; </w:t>
      </w:r>
      <w:r>
        <w:rPr>
          <w:rFonts w:ascii="Times New Roman" w:hAnsi="Times New Roman" w:cs="Times New Roman"/>
          <w:sz w:val="24"/>
          <w:szCs w:val="24"/>
        </w:rPr>
        <w:t xml:space="preserve">(2) the extent which purchases by retail utilities would enhance the financing of community solar projects; and (3) the present and future </w:t>
      </w:r>
      <w:r>
        <w:rPr>
          <w:rFonts w:ascii="Times New Roman" w:hAnsi="Times New Roman" w:cs="Times New Roman"/>
          <w:sz w:val="24"/>
          <w:szCs w:val="24"/>
        </w:rPr>
        <w:lastRenderedPageBreak/>
        <w:t>energy needs of the retail electric utility.  Once established, the cap may be revised in response to a petition filed with the Commission in the case of investor-owned utilities, or with the governing body in the case of publicly-owned utilities, or on the initiative of the program administrator or governing body, as the case may be</w:t>
      </w:r>
      <w:r w:rsidR="00CC173E">
        <w:rPr>
          <w:rFonts w:ascii="Times New Roman" w:hAnsi="Times New Roman" w:cs="Times New Roman"/>
          <w:sz w:val="24"/>
          <w:szCs w:val="24"/>
        </w:rPr>
        <w:t>;</w:t>
      </w:r>
      <w:r>
        <w:rPr>
          <w:rFonts w:ascii="Times New Roman" w:hAnsi="Times New Roman" w:cs="Times New Roman"/>
          <w:sz w:val="24"/>
          <w:szCs w:val="24"/>
        </w:rPr>
        <w:t xml:space="preserve"> </w:t>
      </w:r>
    </w:p>
    <w:p w14:paraId="2E58ED23" w14:textId="33F50013" w:rsidR="002A7991" w:rsidRDefault="002602C5" w:rsidP="002A7991">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establish bill credit rates</w:t>
      </w:r>
      <w:r w:rsidR="00594B5C">
        <w:rPr>
          <w:rFonts w:ascii="Times New Roman" w:hAnsi="Times New Roman" w:cs="Times New Roman"/>
          <w:sz w:val="24"/>
          <w:szCs w:val="24"/>
        </w:rPr>
        <w:t xml:space="preserve"> pursuant to Section 3(h) of this Act.  </w:t>
      </w:r>
      <w:r w:rsidR="00A5598C">
        <w:rPr>
          <w:rFonts w:ascii="Times New Roman" w:hAnsi="Times New Roman" w:cs="Times New Roman"/>
          <w:sz w:val="24"/>
          <w:szCs w:val="24"/>
        </w:rPr>
        <w:t xml:space="preserve">The </w:t>
      </w:r>
      <w:r w:rsidR="00036EA8">
        <w:rPr>
          <w:rFonts w:ascii="Times New Roman" w:hAnsi="Times New Roman" w:cs="Times New Roman"/>
          <w:sz w:val="24"/>
          <w:szCs w:val="24"/>
        </w:rPr>
        <w:t xml:space="preserve">bill credit rates shall be </w:t>
      </w:r>
      <w:r w:rsidRPr="00180CBF">
        <w:rPr>
          <w:rFonts w:ascii="Times New Roman" w:hAnsi="Times New Roman" w:cs="Times New Roman"/>
          <w:sz w:val="24"/>
          <w:szCs w:val="24"/>
        </w:rPr>
        <w:t xml:space="preserve">set </w:t>
      </w:r>
      <w:r w:rsidR="0065432D">
        <w:rPr>
          <w:rFonts w:ascii="Times New Roman" w:hAnsi="Times New Roman" w:cs="Times New Roman"/>
          <w:sz w:val="24"/>
          <w:szCs w:val="24"/>
        </w:rPr>
        <w:t xml:space="preserve">at a level </w:t>
      </w:r>
      <w:r w:rsidRPr="00180CBF">
        <w:rPr>
          <w:rFonts w:ascii="Times New Roman" w:hAnsi="Times New Roman" w:cs="Times New Roman"/>
          <w:sz w:val="24"/>
          <w:szCs w:val="24"/>
        </w:rPr>
        <w:t xml:space="preserve">that </w:t>
      </w:r>
      <w:r w:rsidR="0065432D">
        <w:rPr>
          <w:rFonts w:ascii="Times New Roman" w:hAnsi="Times New Roman" w:cs="Times New Roman"/>
          <w:sz w:val="24"/>
          <w:szCs w:val="24"/>
        </w:rPr>
        <w:t xml:space="preserve">fairly compensates the participant, and that is sufficient to enable </w:t>
      </w:r>
      <w:r w:rsidRPr="00180CBF">
        <w:rPr>
          <w:rFonts w:ascii="Times New Roman" w:hAnsi="Times New Roman" w:cs="Times New Roman"/>
          <w:sz w:val="24"/>
          <w:szCs w:val="24"/>
        </w:rPr>
        <w:t xml:space="preserve">the </w:t>
      </w:r>
      <w:r>
        <w:rPr>
          <w:rFonts w:ascii="Times New Roman" w:hAnsi="Times New Roman" w:cs="Times New Roman"/>
          <w:sz w:val="24"/>
          <w:szCs w:val="24"/>
        </w:rPr>
        <w:t>c</w:t>
      </w:r>
      <w:r w:rsidRPr="00180CBF">
        <w:rPr>
          <w:rFonts w:ascii="Times New Roman" w:hAnsi="Times New Roman" w:cs="Times New Roman"/>
          <w:sz w:val="24"/>
          <w:szCs w:val="24"/>
        </w:rPr>
        <w:t xml:space="preserve">ommunity </w:t>
      </w:r>
      <w:r>
        <w:rPr>
          <w:rFonts w:ascii="Times New Roman" w:hAnsi="Times New Roman" w:cs="Times New Roman"/>
          <w:sz w:val="24"/>
          <w:szCs w:val="24"/>
        </w:rPr>
        <w:t>s</w:t>
      </w:r>
      <w:r w:rsidRPr="00180CBF">
        <w:rPr>
          <w:rFonts w:ascii="Times New Roman" w:hAnsi="Times New Roman" w:cs="Times New Roman"/>
          <w:sz w:val="24"/>
          <w:szCs w:val="24"/>
        </w:rPr>
        <w:t xml:space="preserve">olar </w:t>
      </w:r>
      <w:r>
        <w:rPr>
          <w:rFonts w:ascii="Times New Roman" w:hAnsi="Times New Roman" w:cs="Times New Roman"/>
          <w:sz w:val="24"/>
          <w:szCs w:val="24"/>
        </w:rPr>
        <w:t>p</w:t>
      </w:r>
      <w:r w:rsidRPr="00180CBF">
        <w:rPr>
          <w:rFonts w:ascii="Times New Roman" w:hAnsi="Times New Roman" w:cs="Times New Roman"/>
          <w:sz w:val="24"/>
          <w:szCs w:val="24"/>
        </w:rPr>
        <w:t xml:space="preserve">rogram </w:t>
      </w:r>
      <w:r w:rsidR="0065432D">
        <w:rPr>
          <w:rFonts w:ascii="Times New Roman" w:hAnsi="Times New Roman" w:cs="Times New Roman"/>
          <w:sz w:val="24"/>
          <w:szCs w:val="24"/>
        </w:rPr>
        <w:t xml:space="preserve">to achieve </w:t>
      </w:r>
      <w:r w:rsidRPr="00180CBF">
        <w:rPr>
          <w:rFonts w:ascii="Times New Roman" w:hAnsi="Times New Roman" w:cs="Times New Roman"/>
          <w:sz w:val="24"/>
          <w:szCs w:val="24"/>
        </w:rPr>
        <w:t>the policy goals of this Act</w:t>
      </w:r>
      <w:r>
        <w:rPr>
          <w:rFonts w:ascii="Times New Roman" w:hAnsi="Times New Roman" w:cs="Times New Roman"/>
          <w:sz w:val="24"/>
          <w:szCs w:val="24"/>
        </w:rPr>
        <w:t>;</w:t>
      </w:r>
    </w:p>
    <w:p w14:paraId="248E31DB" w14:textId="77777777" w:rsidR="00964CBD" w:rsidRDefault="002602C5" w:rsidP="002A7991">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establish </w:t>
      </w:r>
      <w:r w:rsidRPr="00991BEC">
        <w:rPr>
          <w:rFonts w:ascii="Times New Roman" w:hAnsi="Times New Roman" w:cs="Times New Roman"/>
          <w:sz w:val="24"/>
          <w:szCs w:val="24"/>
        </w:rPr>
        <w:t>uniform</w:t>
      </w:r>
      <w:r>
        <w:rPr>
          <w:rFonts w:ascii="Times New Roman" w:hAnsi="Times New Roman" w:cs="Times New Roman"/>
          <w:sz w:val="24"/>
          <w:szCs w:val="24"/>
        </w:rPr>
        <w:t>,</w:t>
      </w:r>
      <w:r w:rsidRPr="00991BEC">
        <w:rPr>
          <w:rFonts w:ascii="Times New Roman" w:hAnsi="Times New Roman" w:cs="Times New Roman"/>
          <w:sz w:val="24"/>
          <w:szCs w:val="24"/>
        </w:rPr>
        <w:t xml:space="preserve"> state-wide </w:t>
      </w:r>
      <w:r>
        <w:rPr>
          <w:rFonts w:ascii="Times New Roman" w:hAnsi="Times New Roman" w:cs="Times New Roman"/>
          <w:sz w:val="24"/>
          <w:szCs w:val="24"/>
        </w:rPr>
        <w:t>standards for the approval of participant organizations by the program administrator;</w:t>
      </w:r>
    </w:p>
    <w:p w14:paraId="7E1B65BD" w14:textId="77777777" w:rsidR="00C00462"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establish a streamlined, accelerated process by which the program administrator approves participant organization participation in the community solar program;</w:t>
      </w:r>
    </w:p>
    <w:p w14:paraId="7C1AF2ED" w14:textId="77777777" w:rsidR="00EE6CC1" w:rsidRPr="00254F3B"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specify </w:t>
      </w:r>
      <w:r w:rsidRPr="00254F3B">
        <w:rPr>
          <w:rFonts w:ascii="Times New Roman" w:hAnsi="Times New Roman" w:cs="Times New Roman"/>
          <w:sz w:val="24"/>
          <w:szCs w:val="24"/>
        </w:rPr>
        <w:t xml:space="preserve">the information that must be provided to potential </w:t>
      </w:r>
      <w:r w:rsidR="00F812D3">
        <w:rPr>
          <w:rFonts w:ascii="Times New Roman" w:hAnsi="Times New Roman" w:cs="Times New Roman"/>
          <w:sz w:val="24"/>
          <w:szCs w:val="24"/>
        </w:rPr>
        <w:t>participant</w:t>
      </w:r>
      <w:r w:rsidRPr="00254F3B">
        <w:rPr>
          <w:rFonts w:ascii="Times New Roman" w:hAnsi="Times New Roman" w:cs="Times New Roman"/>
          <w:sz w:val="24"/>
          <w:szCs w:val="24"/>
        </w:rPr>
        <w:t xml:space="preserve">s </w:t>
      </w:r>
      <w:r w:rsidR="0085122E">
        <w:rPr>
          <w:rFonts w:ascii="Times New Roman" w:hAnsi="Times New Roman" w:cs="Times New Roman"/>
          <w:sz w:val="24"/>
          <w:szCs w:val="24"/>
        </w:rPr>
        <w:t xml:space="preserve">by retail utilities and/or </w:t>
      </w:r>
      <w:r w:rsidR="00F812D3">
        <w:rPr>
          <w:rFonts w:ascii="Times New Roman" w:hAnsi="Times New Roman" w:cs="Times New Roman"/>
          <w:sz w:val="24"/>
          <w:szCs w:val="24"/>
        </w:rPr>
        <w:t>participant</w:t>
      </w:r>
      <w:r w:rsidR="0085122E">
        <w:rPr>
          <w:rFonts w:ascii="Times New Roman" w:hAnsi="Times New Roman" w:cs="Times New Roman"/>
          <w:sz w:val="24"/>
          <w:szCs w:val="24"/>
        </w:rPr>
        <w:t xml:space="preserve"> organizations </w:t>
      </w:r>
      <w:r w:rsidRPr="00254F3B">
        <w:rPr>
          <w:rFonts w:ascii="Times New Roman" w:hAnsi="Times New Roman" w:cs="Times New Roman"/>
          <w:sz w:val="24"/>
          <w:szCs w:val="24"/>
        </w:rPr>
        <w:t xml:space="preserve">to ensure </w:t>
      </w:r>
      <w:r w:rsidR="0085122E">
        <w:rPr>
          <w:rFonts w:ascii="Times New Roman" w:hAnsi="Times New Roman" w:cs="Times New Roman"/>
          <w:sz w:val="24"/>
          <w:szCs w:val="24"/>
        </w:rPr>
        <w:t xml:space="preserve">full and </w:t>
      </w:r>
      <w:r w:rsidRPr="00254F3B">
        <w:rPr>
          <w:rFonts w:ascii="Times New Roman" w:hAnsi="Times New Roman" w:cs="Times New Roman"/>
          <w:sz w:val="24"/>
          <w:szCs w:val="24"/>
        </w:rPr>
        <w:t xml:space="preserve">fair disclosure of costs and benefits of </w:t>
      </w:r>
      <w:r w:rsidR="00C05B1F">
        <w:rPr>
          <w:rFonts w:ascii="Times New Roman" w:hAnsi="Times New Roman" w:cs="Times New Roman"/>
          <w:sz w:val="24"/>
          <w:szCs w:val="24"/>
        </w:rPr>
        <w:t>participant share</w:t>
      </w:r>
      <w:r w:rsidRPr="00254F3B">
        <w:rPr>
          <w:rFonts w:ascii="Times New Roman" w:hAnsi="Times New Roman" w:cs="Times New Roman"/>
          <w:sz w:val="24"/>
          <w:szCs w:val="24"/>
        </w:rPr>
        <w:t>s;</w:t>
      </w:r>
    </w:p>
    <w:p w14:paraId="30E66443" w14:textId="77777777" w:rsidR="00AE2A03" w:rsidRPr="00254F3B" w:rsidRDefault="002602C5" w:rsidP="00AE2A03">
      <w:pPr>
        <w:pStyle w:val="Level2a"/>
        <w:numPr>
          <w:ilvl w:val="0"/>
          <w:numId w:val="12"/>
        </w:numPr>
        <w:rPr>
          <w:rFonts w:ascii="Times New Roman" w:hAnsi="Times New Roman" w:cs="Times New Roman"/>
          <w:sz w:val="24"/>
          <w:szCs w:val="24"/>
        </w:rPr>
      </w:pPr>
      <w:r w:rsidRPr="00254F3B">
        <w:rPr>
          <w:rFonts w:ascii="Times New Roman" w:hAnsi="Times New Roman" w:cs="Times New Roman"/>
          <w:sz w:val="24"/>
          <w:szCs w:val="24"/>
        </w:rPr>
        <w:t xml:space="preserve">establish uniform standards, fees, and processes for the interconnection of </w:t>
      </w:r>
      <w:r w:rsidR="00F22CD1">
        <w:rPr>
          <w:rFonts w:ascii="Times New Roman" w:hAnsi="Times New Roman" w:cs="Times New Roman"/>
          <w:sz w:val="24"/>
          <w:szCs w:val="24"/>
        </w:rPr>
        <w:t>community solar projects</w:t>
      </w:r>
      <w:r w:rsidRPr="00254F3B">
        <w:rPr>
          <w:rFonts w:ascii="Times New Roman" w:hAnsi="Times New Roman" w:cs="Times New Roman"/>
          <w:sz w:val="24"/>
          <w:szCs w:val="24"/>
        </w:rPr>
        <w:t xml:space="preserve"> that </w:t>
      </w:r>
      <w:r w:rsidR="00A21469">
        <w:rPr>
          <w:rFonts w:ascii="Times New Roman" w:hAnsi="Times New Roman" w:cs="Times New Roman"/>
          <w:sz w:val="24"/>
          <w:szCs w:val="24"/>
        </w:rPr>
        <w:t>(</w:t>
      </w:r>
      <w:proofErr w:type="spellStart"/>
      <w:r w:rsidR="00A21469">
        <w:rPr>
          <w:rFonts w:ascii="Times New Roman" w:hAnsi="Times New Roman" w:cs="Times New Roman"/>
          <w:sz w:val="24"/>
          <w:szCs w:val="24"/>
        </w:rPr>
        <w:t>i</w:t>
      </w:r>
      <w:proofErr w:type="spellEnd"/>
      <w:r w:rsidR="00A21469">
        <w:rPr>
          <w:rFonts w:ascii="Times New Roman" w:hAnsi="Times New Roman" w:cs="Times New Roman"/>
          <w:sz w:val="24"/>
          <w:szCs w:val="24"/>
        </w:rPr>
        <w:t xml:space="preserve">) </w:t>
      </w:r>
      <w:r w:rsidR="007860DA">
        <w:rPr>
          <w:rFonts w:ascii="Times New Roman" w:hAnsi="Times New Roman" w:cs="Times New Roman"/>
          <w:sz w:val="24"/>
          <w:szCs w:val="24"/>
        </w:rPr>
        <w:t>consolidate charges</w:t>
      </w:r>
      <w:r w:rsidR="0018045B">
        <w:rPr>
          <w:rFonts w:ascii="Times New Roman" w:hAnsi="Times New Roman" w:cs="Times New Roman"/>
          <w:sz w:val="24"/>
          <w:szCs w:val="24"/>
        </w:rPr>
        <w:t>,</w:t>
      </w:r>
      <w:r w:rsidR="007860DA">
        <w:rPr>
          <w:rFonts w:ascii="Times New Roman" w:hAnsi="Times New Roman" w:cs="Times New Roman"/>
          <w:sz w:val="24"/>
          <w:szCs w:val="24"/>
        </w:rPr>
        <w:t xml:space="preserve"> credits</w:t>
      </w:r>
      <w:r w:rsidR="0018045B">
        <w:rPr>
          <w:rFonts w:ascii="Times New Roman" w:hAnsi="Times New Roman" w:cs="Times New Roman"/>
          <w:sz w:val="24"/>
          <w:szCs w:val="24"/>
        </w:rPr>
        <w:t>, and fees</w:t>
      </w:r>
      <w:r w:rsidR="007860DA">
        <w:rPr>
          <w:rFonts w:ascii="Times New Roman" w:hAnsi="Times New Roman" w:cs="Times New Roman"/>
          <w:sz w:val="24"/>
          <w:szCs w:val="24"/>
        </w:rPr>
        <w:t xml:space="preserve"> from both the retail</w:t>
      </w:r>
      <w:r w:rsidR="00031076">
        <w:rPr>
          <w:rFonts w:ascii="Times New Roman" w:hAnsi="Times New Roman" w:cs="Times New Roman"/>
          <w:sz w:val="24"/>
          <w:szCs w:val="24"/>
        </w:rPr>
        <w:t xml:space="preserve"> electric</w:t>
      </w:r>
      <w:r w:rsidR="007860DA">
        <w:rPr>
          <w:rFonts w:ascii="Times New Roman" w:hAnsi="Times New Roman" w:cs="Times New Roman"/>
          <w:sz w:val="24"/>
          <w:szCs w:val="24"/>
        </w:rPr>
        <w:t xml:space="preserve"> utility and the </w:t>
      </w:r>
      <w:r w:rsidR="00A21469">
        <w:rPr>
          <w:rFonts w:ascii="Times New Roman" w:hAnsi="Times New Roman" w:cs="Times New Roman"/>
          <w:sz w:val="24"/>
          <w:szCs w:val="24"/>
        </w:rPr>
        <w:t>participant organization</w:t>
      </w:r>
      <w:r w:rsidR="007860DA">
        <w:rPr>
          <w:rFonts w:ascii="Times New Roman" w:hAnsi="Times New Roman" w:cs="Times New Roman"/>
          <w:sz w:val="24"/>
          <w:szCs w:val="24"/>
        </w:rPr>
        <w:t xml:space="preserve"> in a single bill </w:t>
      </w:r>
      <w:r w:rsidR="00A21469">
        <w:rPr>
          <w:rFonts w:ascii="Times New Roman" w:hAnsi="Times New Roman" w:cs="Times New Roman"/>
          <w:sz w:val="24"/>
          <w:szCs w:val="24"/>
        </w:rPr>
        <w:t xml:space="preserve">from the retail electric utility </w:t>
      </w:r>
      <w:r w:rsidR="007860DA">
        <w:rPr>
          <w:rFonts w:ascii="Times New Roman" w:hAnsi="Times New Roman" w:cs="Times New Roman"/>
          <w:sz w:val="24"/>
          <w:szCs w:val="24"/>
        </w:rPr>
        <w:t xml:space="preserve">to </w:t>
      </w:r>
      <w:r w:rsidR="0018045B">
        <w:rPr>
          <w:rFonts w:ascii="Times New Roman" w:hAnsi="Times New Roman" w:cs="Times New Roman"/>
          <w:sz w:val="24"/>
          <w:szCs w:val="24"/>
        </w:rPr>
        <w:t>each</w:t>
      </w:r>
      <w:r w:rsidR="007860DA">
        <w:rPr>
          <w:rFonts w:ascii="Times New Roman" w:hAnsi="Times New Roman" w:cs="Times New Roman"/>
          <w:sz w:val="24"/>
          <w:szCs w:val="24"/>
        </w:rPr>
        <w:t xml:space="preserve"> </w:t>
      </w:r>
      <w:r w:rsidR="00A21469">
        <w:rPr>
          <w:rFonts w:ascii="Times New Roman" w:hAnsi="Times New Roman" w:cs="Times New Roman"/>
          <w:sz w:val="24"/>
          <w:szCs w:val="24"/>
        </w:rPr>
        <w:t>participant</w:t>
      </w:r>
      <w:r w:rsidR="004A67A9">
        <w:rPr>
          <w:rFonts w:ascii="Times New Roman" w:hAnsi="Times New Roman" w:cs="Times New Roman"/>
          <w:sz w:val="24"/>
          <w:szCs w:val="24"/>
        </w:rPr>
        <w:t xml:space="preserve"> as required by Section 3(d)</w:t>
      </w:r>
      <w:r w:rsidR="007860DA">
        <w:rPr>
          <w:rFonts w:ascii="Times New Roman" w:hAnsi="Times New Roman" w:cs="Times New Roman"/>
          <w:sz w:val="24"/>
          <w:szCs w:val="24"/>
        </w:rPr>
        <w:t xml:space="preserve">, </w:t>
      </w:r>
      <w:r w:rsidR="00A21469">
        <w:rPr>
          <w:rFonts w:ascii="Times New Roman" w:hAnsi="Times New Roman" w:cs="Times New Roman"/>
          <w:sz w:val="24"/>
          <w:szCs w:val="24"/>
        </w:rPr>
        <w:t xml:space="preserve">(ii) </w:t>
      </w:r>
      <w:r w:rsidR="007860DA">
        <w:rPr>
          <w:rFonts w:ascii="Times New Roman" w:hAnsi="Times New Roman" w:cs="Times New Roman"/>
          <w:sz w:val="24"/>
          <w:szCs w:val="24"/>
        </w:rPr>
        <w:t xml:space="preserve">allow the </w:t>
      </w:r>
      <w:r w:rsidR="00A21469">
        <w:rPr>
          <w:rFonts w:ascii="Times New Roman" w:hAnsi="Times New Roman" w:cs="Times New Roman"/>
          <w:sz w:val="24"/>
          <w:szCs w:val="24"/>
        </w:rPr>
        <w:t>participant organization</w:t>
      </w:r>
      <w:r w:rsidR="007860DA">
        <w:rPr>
          <w:rFonts w:ascii="Times New Roman" w:hAnsi="Times New Roman" w:cs="Times New Roman"/>
          <w:sz w:val="24"/>
          <w:szCs w:val="24"/>
        </w:rPr>
        <w:t xml:space="preserve"> to collect </w:t>
      </w:r>
      <w:r w:rsidR="00BE5F66">
        <w:rPr>
          <w:rFonts w:ascii="Times New Roman" w:hAnsi="Times New Roman" w:cs="Times New Roman"/>
          <w:sz w:val="24"/>
          <w:szCs w:val="24"/>
        </w:rPr>
        <w:t>participant share fees</w:t>
      </w:r>
      <w:r w:rsidR="007860DA">
        <w:rPr>
          <w:rFonts w:ascii="Times New Roman" w:hAnsi="Times New Roman" w:cs="Times New Roman"/>
          <w:sz w:val="24"/>
          <w:szCs w:val="24"/>
        </w:rPr>
        <w:t xml:space="preserve"> from the retail </w:t>
      </w:r>
      <w:r w:rsidR="00031076">
        <w:rPr>
          <w:rFonts w:ascii="Times New Roman" w:hAnsi="Times New Roman" w:cs="Times New Roman"/>
          <w:sz w:val="24"/>
          <w:szCs w:val="24"/>
        </w:rPr>
        <w:t xml:space="preserve">electric </w:t>
      </w:r>
      <w:r w:rsidR="007860DA">
        <w:rPr>
          <w:rFonts w:ascii="Times New Roman" w:hAnsi="Times New Roman" w:cs="Times New Roman"/>
          <w:sz w:val="24"/>
          <w:szCs w:val="24"/>
        </w:rPr>
        <w:t>utility</w:t>
      </w:r>
      <w:r w:rsidR="009B0082">
        <w:rPr>
          <w:rFonts w:ascii="Times New Roman" w:hAnsi="Times New Roman" w:cs="Times New Roman"/>
          <w:sz w:val="24"/>
          <w:szCs w:val="24"/>
        </w:rPr>
        <w:t xml:space="preserve"> under Section 3(g)</w:t>
      </w:r>
      <w:r w:rsidR="007860DA">
        <w:rPr>
          <w:rFonts w:ascii="Times New Roman" w:hAnsi="Times New Roman" w:cs="Times New Roman"/>
          <w:sz w:val="24"/>
          <w:szCs w:val="24"/>
        </w:rPr>
        <w:t>, and</w:t>
      </w:r>
      <w:r w:rsidR="00A21469">
        <w:rPr>
          <w:rFonts w:ascii="Times New Roman" w:hAnsi="Times New Roman" w:cs="Times New Roman"/>
          <w:sz w:val="24"/>
          <w:szCs w:val="24"/>
        </w:rPr>
        <w:t xml:space="preserve"> (iii)</w:t>
      </w:r>
      <w:r w:rsidR="007860DA">
        <w:rPr>
          <w:rFonts w:ascii="Times New Roman" w:hAnsi="Times New Roman" w:cs="Times New Roman"/>
          <w:sz w:val="24"/>
          <w:szCs w:val="24"/>
        </w:rPr>
        <w:t xml:space="preserve"> </w:t>
      </w:r>
      <w:r w:rsidRPr="00254F3B">
        <w:rPr>
          <w:rFonts w:ascii="Times New Roman" w:hAnsi="Times New Roman" w:cs="Times New Roman"/>
          <w:sz w:val="24"/>
          <w:szCs w:val="24"/>
        </w:rPr>
        <w:t xml:space="preserve">allow the </w:t>
      </w:r>
      <w:r w:rsidR="007860DA">
        <w:rPr>
          <w:rFonts w:ascii="Times New Roman" w:hAnsi="Times New Roman" w:cs="Times New Roman"/>
          <w:sz w:val="24"/>
          <w:szCs w:val="24"/>
        </w:rPr>
        <w:t xml:space="preserve">retail </w:t>
      </w:r>
      <w:r w:rsidR="00031076">
        <w:rPr>
          <w:rFonts w:ascii="Times New Roman" w:hAnsi="Times New Roman" w:cs="Times New Roman"/>
          <w:sz w:val="24"/>
          <w:szCs w:val="24"/>
        </w:rPr>
        <w:t xml:space="preserve">electric </w:t>
      </w:r>
      <w:r w:rsidRPr="00254F3B">
        <w:rPr>
          <w:rFonts w:ascii="Times New Roman" w:hAnsi="Times New Roman" w:cs="Times New Roman"/>
          <w:sz w:val="24"/>
          <w:szCs w:val="24"/>
        </w:rPr>
        <w:t>utility to recover reasonable interconnection costs</w:t>
      </w:r>
      <w:r>
        <w:rPr>
          <w:rFonts w:ascii="Times New Roman" w:hAnsi="Times New Roman" w:cs="Times New Roman"/>
          <w:sz w:val="24"/>
          <w:szCs w:val="24"/>
        </w:rPr>
        <w:t>,</w:t>
      </w:r>
      <w:r w:rsidRPr="00AE2A03">
        <w:rPr>
          <w:rFonts w:ascii="Times New Roman" w:hAnsi="Times New Roman" w:cs="Times New Roman"/>
          <w:sz w:val="24"/>
          <w:szCs w:val="24"/>
        </w:rPr>
        <w:t xml:space="preserve"> the cost of billing system upgrades</w:t>
      </w:r>
      <w:r>
        <w:rPr>
          <w:rFonts w:ascii="Times New Roman" w:hAnsi="Times New Roman" w:cs="Times New Roman"/>
          <w:sz w:val="24"/>
          <w:szCs w:val="24"/>
        </w:rPr>
        <w:t>, and</w:t>
      </w:r>
      <w:r w:rsidRPr="00AE2A03">
        <w:rPr>
          <w:rFonts w:ascii="Times New Roman" w:hAnsi="Times New Roman" w:cs="Times New Roman"/>
          <w:sz w:val="24"/>
          <w:szCs w:val="24"/>
        </w:rPr>
        <w:t xml:space="preserve"> internal admin</w:t>
      </w:r>
      <w:r>
        <w:rPr>
          <w:rFonts w:ascii="Times New Roman" w:hAnsi="Times New Roman" w:cs="Times New Roman"/>
          <w:sz w:val="24"/>
          <w:szCs w:val="24"/>
        </w:rPr>
        <w:t>istrative</w:t>
      </w:r>
      <w:r w:rsidRPr="00AE2A03">
        <w:rPr>
          <w:rFonts w:ascii="Times New Roman" w:hAnsi="Times New Roman" w:cs="Times New Roman"/>
          <w:sz w:val="24"/>
          <w:szCs w:val="24"/>
        </w:rPr>
        <w:t xml:space="preserve"> costs</w:t>
      </w:r>
      <w:r w:rsidRPr="00254F3B">
        <w:rPr>
          <w:rFonts w:ascii="Times New Roman" w:hAnsi="Times New Roman" w:cs="Times New Roman"/>
          <w:sz w:val="24"/>
          <w:szCs w:val="24"/>
        </w:rPr>
        <w:t>;</w:t>
      </w:r>
    </w:p>
    <w:p w14:paraId="11A1230D" w14:textId="77777777" w:rsidR="007E16B5" w:rsidRPr="00254F3B"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specify the </w:t>
      </w:r>
      <w:r w:rsidR="00474204">
        <w:rPr>
          <w:rFonts w:ascii="Times New Roman" w:hAnsi="Times New Roman" w:cs="Times New Roman"/>
          <w:sz w:val="24"/>
          <w:szCs w:val="24"/>
        </w:rPr>
        <w:t>information that must be shared between a retail</w:t>
      </w:r>
      <w:r w:rsidR="00031076">
        <w:rPr>
          <w:rFonts w:ascii="Times New Roman" w:hAnsi="Times New Roman" w:cs="Times New Roman"/>
          <w:sz w:val="24"/>
          <w:szCs w:val="24"/>
        </w:rPr>
        <w:t xml:space="preserve"> electric</w:t>
      </w:r>
      <w:r w:rsidR="00474204">
        <w:rPr>
          <w:rFonts w:ascii="Times New Roman" w:hAnsi="Times New Roman" w:cs="Times New Roman"/>
          <w:sz w:val="24"/>
          <w:szCs w:val="24"/>
        </w:rPr>
        <w:t xml:space="preserve"> utility and a </w:t>
      </w:r>
      <w:r w:rsidR="00F812D3">
        <w:rPr>
          <w:rFonts w:ascii="Times New Roman" w:hAnsi="Times New Roman" w:cs="Times New Roman"/>
          <w:sz w:val="24"/>
          <w:szCs w:val="24"/>
        </w:rPr>
        <w:t>participant</w:t>
      </w:r>
      <w:r w:rsidR="00474204">
        <w:rPr>
          <w:rFonts w:ascii="Times New Roman" w:hAnsi="Times New Roman" w:cs="Times New Roman"/>
          <w:sz w:val="24"/>
          <w:szCs w:val="24"/>
        </w:rPr>
        <w:t xml:space="preserve"> organization in order to facilitate operation</w:t>
      </w:r>
      <w:r w:rsidR="00434817">
        <w:rPr>
          <w:rFonts w:ascii="Times New Roman" w:hAnsi="Times New Roman" w:cs="Times New Roman"/>
          <w:sz w:val="24"/>
          <w:szCs w:val="24"/>
        </w:rPr>
        <w:t>s</w:t>
      </w:r>
      <w:r w:rsidR="00474204">
        <w:rPr>
          <w:rFonts w:ascii="Times New Roman" w:hAnsi="Times New Roman" w:cs="Times New Roman"/>
          <w:sz w:val="24"/>
          <w:szCs w:val="24"/>
        </w:rPr>
        <w:t xml:space="preserve"> and accounting with respect to </w:t>
      </w:r>
      <w:r w:rsidR="00F22CD1">
        <w:rPr>
          <w:rFonts w:ascii="Times New Roman" w:hAnsi="Times New Roman" w:cs="Times New Roman"/>
          <w:sz w:val="24"/>
          <w:szCs w:val="24"/>
        </w:rPr>
        <w:t>community solar projects</w:t>
      </w:r>
      <w:r w:rsidR="00474204">
        <w:rPr>
          <w:rFonts w:ascii="Times New Roman" w:hAnsi="Times New Roman" w:cs="Times New Roman"/>
          <w:sz w:val="24"/>
          <w:szCs w:val="24"/>
        </w:rPr>
        <w:t xml:space="preserve">; </w:t>
      </w:r>
      <w:r w:rsidR="009D52B7" w:rsidRPr="00254F3B">
        <w:rPr>
          <w:rFonts w:ascii="Times New Roman" w:hAnsi="Times New Roman" w:cs="Times New Roman"/>
          <w:sz w:val="24"/>
          <w:szCs w:val="24"/>
        </w:rPr>
        <w:t xml:space="preserve"> </w:t>
      </w:r>
    </w:p>
    <w:p w14:paraId="6DCA72DA" w14:textId="754AF5E0" w:rsidR="00666FD0"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specify the means by which retail </w:t>
      </w:r>
      <w:r w:rsidR="00031076">
        <w:rPr>
          <w:rFonts w:ascii="Times New Roman" w:hAnsi="Times New Roman" w:cs="Times New Roman"/>
          <w:sz w:val="24"/>
          <w:szCs w:val="24"/>
        </w:rPr>
        <w:t xml:space="preserve">electric </w:t>
      </w:r>
      <w:r>
        <w:rPr>
          <w:rFonts w:ascii="Times New Roman" w:hAnsi="Times New Roman" w:cs="Times New Roman"/>
          <w:sz w:val="24"/>
          <w:szCs w:val="24"/>
        </w:rPr>
        <w:t xml:space="preserve">utilities and </w:t>
      </w:r>
      <w:r w:rsidR="00F812D3">
        <w:rPr>
          <w:rFonts w:ascii="Times New Roman" w:hAnsi="Times New Roman" w:cs="Times New Roman"/>
          <w:sz w:val="24"/>
          <w:szCs w:val="24"/>
        </w:rPr>
        <w:t>participant</w:t>
      </w:r>
      <w:r>
        <w:rPr>
          <w:rFonts w:ascii="Times New Roman" w:hAnsi="Times New Roman" w:cs="Times New Roman"/>
          <w:sz w:val="24"/>
          <w:szCs w:val="24"/>
        </w:rPr>
        <w:t xml:space="preserve"> organizations shall facilitate participation in </w:t>
      </w:r>
      <w:r w:rsidR="00F22CD1">
        <w:rPr>
          <w:rFonts w:ascii="Times New Roman" w:hAnsi="Times New Roman" w:cs="Times New Roman"/>
          <w:sz w:val="24"/>
          <w:szCs w:val="24"/>
        </w:rPr>
        <w:t>community solar projects</w:t>
      </w:r>
      <w:r w:rsidR="00434817">
        <w:rPr>
          <w:rFonts w:ascii="Times New Roman" w:hAnsi="Times New Roman" w:cs="Times New Roman"/>
          <w:sz w:val="24"/>
          <w:szCs w:val="24"/>
        </w:rPr>
        <w:t xml:space="preserve"> by low-income </w:t>
      </w:r>
      <w:r w:rsidR="00871CBA">
        <w:rPr>
          <w:rFonts w:ascii="Times New Roman" w:hAnsi="Times New Roman" w:cs="Times New Roman"/>
          <w:sz w:val="24"/>
          <w:szCs w:val="24"/>
        </w:rPr>
        <w:t>customers</w:t>
      </w:r>
      <w:r w:rsidR="00434817">
        <w:rPr>
          <w:rFonts w:ascii="Times New Roman" w:hAnsi="Times New Roman" w:cs="Times New Roman"/>
          <w:sz w:val="24"/>
          <w:szCs w:val="24"/>
        </w:rPr>
        <w:t xml:space="preserve">, including financing options;  </w:t>
      </w:r>
    </w:p>
    <w:p w14:paraId="0AA4F9D4" w14:textId="77777777" w:rsidR="009C6596"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 xml:space="preserve">specify the means by which retail </w:t>
      </w:r>
      <w:r w:rsidR="00031076">
        <w:rPr>
          <w:rFonts w:ascii="Times New Roman" w:hAnsi="Times New Roman" w:cs="Times New Roman"/>
          <w:sz w:val="24"/>
          <w:szCs w:val="24"/>
        </w:rPr>
        <w:t xml:space="preserve">electric </w:t>
      </w:r>
      <w:r>
        <w:rPr>
          <w:rFonts w:ascii="Times New Roman" w:hAnsi="Times New Roman" w:cs="Times New Roman"/>
          <w:sz w:val="24"/>
          <w:szCs w:val="24"/>
        </w:rPr>
        <w:t xml:space="preserve">utilities and </w:t>
      </w:r>
      <w:r w:rsidR="00F812D3">
        <w:rPr>
          <w:rFonts w:ascii="Times New Roman" w:hAnsi="Times New Roman" w:cs="Times New Roman"/>
          <w:sz w:val="24"/>
          <w:szCs w:val="24"/>
        </w:rPr>
        <w:t>participant</w:t>
      </w:r>
      <w:r>
        <w:rPr>
          <w:rFonts w:ascii="Times New Roman" w:hAnsi="Times New Roman" w:cs="Times New Roman"/>
          <w:sz w:val="24"/>
          <w:szCs w:val="24"/>
        </w:rPr>
        <w:t xml:space="preserve"> organizations shall promote </w:t>
      </w:r>
      <w:r w:rsidR="0085122E">
        <w:rPr>
          <w:rFonts w:ascii="Times New Roman" w:hAnsi="Times New Roman" w:cs="Times New Roman"/>
          <w:sz w:val="24"/>
          <w:szCs w:val="24"/>
        </w:rPr>
        <w:t xml:space="preserve">participation in </w:t>
      </w:r>
      <w:r w:rsidR="00F22CD1">
        <w:rPr>
          <w:rFonts w:ascii="Times New Roman" w:hAnsi="Times New Roman" w:cs="Times New Roman"/>
          <w:sz w:val="24"/>
          <w:szCs w:val="24"/>
        </w:rPr>
        <w:t>community solar projects</w:t>
      </w:r>
      <w:r>
        <w:rPr>
          <w:rFonts w:ascii="Times New Roman" w:hAnsi="Times New Roman" w:cs="Times New Roman"/>
          <w:sz w:val="24"/>
          <w:szCs w:val="24"/>
        </w:rPr>
        <w:t xml:space="preserve"> through public outreach</w:t>
      </w:r>
      <w:r w:rsidR="0037706D">
        <w:rPr>
          <w:rFonts w:ascii="Times New Roman" w:hAnsi="Times New Roman" w:cs="Times New Roman"/>
          <w:sz w:val="24"/>
          <w:szCs w:val="24"/>
        </w:rPr>
        <w:t>;</w:t>
      </w:r>
    </w:p>
    <w:p w14:paraId="7610EB64" w14:textId="773FF7D5" w:rsidR="007E16B5" w:rsidRDefault="002602C5" w:rsidP="009C6596">
      <w:pPr>
        <w:pStyle w:val="Level2a"/>
        <w:numPr>
          <w:ilvl w:val="0"/>
          <w:numId w:val="12"/>
        </w:numPr>
        <w:rPr>
          <w:rFonts w:ascii="Times New Roman" w:hAnsi="Times New Roman" w:cs="Times New Roman"/>
          <w:sz w:val="24"/>
          <w:szCs w:val="24"/>
        </w:rPr>
      </w:pPr>
      <w:r w:rsidRPr="009C6596">
        <w:rPr>
          <w:rFonts w:ascii="Times New Roman" w:hAnsi="Times New Roman" w:cs="Times New Roman"/>
          <w:sz w:val="24"/>
          <w:szCs w:val="24"/>
        </w:rPr>
        <w:t>establis</w:t>
      </w:r>
      <w:r w:rsidR="00327915">
        <w:rPr>
          <w:rFonts w:ascii="Times New Roman" w:hAnsi="Times New Roman" w:cs="Times New Roman"/>
          <w:sz w:val="24"/>
          <w:szCs w:val="24"/>
        </w:rPr>
        <w:t xml:space="preserve">h requirements for </w:t>
      </w:r>
      <w:r w:rsidR="00A750AE">
        <w:rPr>
          <w:rFonts w:ascii="Times New Roman" w:hAnsi="Times New Roman" w:cs="Times New Roman"/>
          <w:sz w:val="24"/>
          <w:szCs w:val="24"/>
        </w:rPr>
        <w:t xml:space="preserve">participant contracts </w:t>
      </w:r>
      <w:r w:rsidRPr="009C6596">
        <w:rPr>
          <w:rFonts w:ascii="Times New Roman" w:hAnsi="Times New Roman" w:cs="Times New Roman"/>
          <w:sz w:val="24"/>
          <w:szCs w:val="24"/>
        </w:rPr>
        <w:t>and marketing material</w:t>
      </w:r>
      <w:r w:rsidR="00327915">
        <w:rPr>
          <w:rFonts w:ascii="Times New Roman" w:hAnsi="Times New Roman" w:cs="Times New Roman"/>
          <w:sz w:val="24"/>
          <w:szCs w:val="24"/>
        </w:rPr>
        <w:t xml:space="preserve">s to minimize the risk </w:t>
      </w:r>
      <w:r w:rsidR="00A750AE">
        <w:rPr>
          <w:rFonts w:ascii="Times New Roman" w:hAnsi="Times New Roman" w:cs="Times New Roman"/>
          <w:sz w:val="24"/>
          <w:szCs w:val="24"/>
        </w:rPr>
        <w:t>that participant shares</w:t>
      </w:r>
      <w:r w:rsidR="00327915">
        <w:rPr>
          <w:rFonts w:ascii="Times New Roman" w:hAnsi="Times New Roman" w:cs="Times New Roman"/>
          <w:sz w:val="24"/>
          <w:szCs w:val="24"/>
        </w:rPr>
        <w:t xml:space="preserve"> become subject to state or federal securities requirements</w:t>
      </w:r>
      <w:r>
        <w:rPr>
          <w:rFonts w:ascii="Times New Roman" w:hAnsi="Times New Roman" w:cs="Times New Roman"/>
          <w:sz w:val="24"/>
          <w:szCs w:val="24"/>
        </w:rPr>
        <w:t>;</w:t>
      </w:r>
      <w:r w:rsidR="0037706D">
        <w:rPr>
          <w:rFonts w:ascii="Times New Roman" w:hAnsi="Times New Roman" w:cs="Times New Roman"/>
          <w:sz w:val="24"/>
          <w:szCs w:val="24"/>
        </w:rPr>
        <w:t xml:space="preserve"> and </w:t>
      </w:r>
    </w:p>
    <w:p w14:paraId="02235012" w14:textId="77777777" w:rsidR="0037706D" w:rsidRPr="00254F3B" w:rsidRDefault="002602C5" w:rsidP="001F2C3D">
      <w:pPr>
        <w:pStyle w:val="Level2a"/>
        <w:numPr>
          <w:ilvl w:val="0"/>
          <w:numId w:val="12"/>
        </w:numPr>
        <w:rPr>
          <w:rFonts w:ascii="Times New Roman" w:hAnsi="Times New Roman" w:cs="Times New Roman"/>
          <w:sz w:val="24"/>
          <w:szCs w:val="24"/>
        </w:rPr>
      </w:pPr>
      <w:r>
        <w:rPr>
          <w:rFonts w:ascii="Times New Roman" w:hAnsi="Times New Roman" w:cs="Times New Roman"/>
          <w:sz w:val="24"/>
          <w:szCs w:val="24"/>
        </w:rPr>
        <w:t>such other matters beneficial to the effective implementation of this Act.</w:t>
      </w:r>
    </w:p>
    <w:p w14:paraId="1FC37604" w14:textId="79E8E07C" w:rsidR="00043D85" w:rsidRDefault="00043D85" w:rsidP="00043D85">
      <w:pPr>
        <w:pStyle w:val="Level2a"/>
        <w:ind w:left="360"/>
        <w:rPr>
          <w:rFonts w:ascii="Times New Roman" w:hAnsi="Times New Roman" w:cs="Times New Roman"/>
          <w:sz w:val="24"/>
          <w:szCs w:val="24"/>
        </w:rPr>
      </w:pPr>
    </w:p>
    <w:p w14:paraId="28934921" w14:textId="77777777" w:rsidR="00B86AA6" w:rsidRPr="00B86AA6" w:rsidRDefault="002602C5" w:rsidP="00043D85">
      <w:pPr>
        <w:pStyle w:val="Level2a"/>
        <w:ind w:left="0" w:firstLine="720"/>
        <w:rPr>
          <w:rFonts w:ascii="Times New Roman" w:hAnsi="Times New Roman" w:cs="Times New Roman"/>
          <w:sz w:val="24"/>
          <w:szCs w:val="24"/>
          <w:lang w:val="x-none"/>
        </w:rPr>
      </w:pPr>
      <w:r w:rsidRPr="00B86AA6">
        <w:rPr>
          <w:rFonts w:ascii="Times New Roman" w:hAnsi="Times New Roman" w:cs="Times New Roman"/>
          <w:b/>
          <w:sz w:val="24"/>
          <w:szCs w:val="24"/>
        </w:rPr>
        <w:lastRenderedPageBreak/>
        <w:t xml:space="preserve">Section </w:t>
      </w:r>
      <w:r w:rsidR="00F6624E">
        <w:rPr>
          <w:rFonts w:ascii="Times New Roman" w:hAnsi="Times New Roman" w:cs="Times New Roman"/>
          <w:b/>
          <w:sz w:val="24"/>
          <w:szCs w:val="24"/>
        </w:rPr>
        <w:t>8</w:t>
      </w:r>
      <w:r w:rsidRPr="00B86AA6">
        <w:rPr>
          <w:rFonts w:ascii="Times New Roman" w:hAnsi="Times New Roman" w:cs="Times New Roman"/>
          <w:b/>
          <w:sz w:val="24"/>
          <w:szCs w:val="24"/>
        </w:rPr>
        <w:t xml:space="preserve">.  Severability. </w:t>
      </w:r>
      <w:r>
        <w:rPr>
          <w:rFonts w:ascii="Times New Roman" w:hAnsi="Times New Roman" w:cs="Times New Roman"/>
          <w:sz w:val="24"/>
          <w:szCs w:val="24"/>
        </w:rPr>
        <w:t xml:space="preserve"> </w:t>
      </w:r>
      <w:r w:rsidRPr="00B86AA6">
        <w:rPr>
          <w:rFonts w:ascii="Times New Roman" w:hAnsi="Times New Roman" w:cs="Times New Roman"/>
          <w:sz w:val="24"/>
          <w:szCs w:val="24"/>
          <w:lang w:val="x-none"/>
        </w:rPr>
        <w:t>If any provision of this act or its application to any person or circumstance is held invalid, the remainder of the act or the application of the provision to other persons or circumstances is not affected.</w:t>
      </w:r>
    </w:p>
    <w:p w14:paraId="08C314EC" w14:textId="77777777" w:rsidR="00254F3B" w:rsidRDefault="00254F3B" w:rsidP="00E45633">
      <w:pPr>
        <w:pStyle w:val="Level2a"/>
        <w:ind w:left="0"/>
        <w:rPr>
          <w:rFonts w:ascii="Times New Roman" w:hAnsi="Times New Roman" w:cs="Times New Roman"/>
          <w:sz w:val="24"/>
          <w:szCs w:val="24"/>
        </w:rPr>
      </w:pPr>
    </w:p>
    <w:sectPr w:rsidR="00254F3B">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E501" w14:textId="77777777" w:rsidR="00260106" w:rsidRDefault="00260106">
      <w:pPr>
        <w:spacing w:after="0" w:line="240" w:lineRule="auto"/>
      </w:pPr>
      <w:r>
        <w:separator/>
      </w:r>
    </w:p>
  </w:endnote>
  <w:endnote w:type="continuationSeparator" w:id="0">
    <w:p w14:paraId="77DDCD0D" w14:textId="77777777" w:rsidR="00260106" w:rsidRDefault="0026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D187" w14:textId="1430B5B7" w:rsidR="006A7B9E" w:rsidRDefault="002602C5">
    <w:pPr>
      <w:pStyle w:val="Footer"/>
    </w:pPr>
    <w:r>
      <w:t>4814-3324-8983v.5 0201508-000001</w:t>
    </w:r>
  </w:p>
  <w:p w14:paraId="2BB7EA53" w14:textId="07C6B1D6" w:rsidR="006A7B9E" w:rsidRDefault="002602C5">
    <w:pPr>
      <w:pStyle w:val="Footer"/>
    </w:pPr>
    <w:r>
      <w:t>4814-3324-8983v.10 0201508-000001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9CCF" w14:textId="44F49632" w:rsidR="006A7B9E" w:rsidRDefault="002602C5" w:rsidP="00C6136C">
    <w:pPr>
      <w:pStyle w:val="Footer"/>
      <w:jc w:val="center"/>
      <w:rPr>
        <w:rFonts w:ascii="Times New Roman" w:hAnsi="Times New Roman" w:cs="Times New Roman"/>
        <w:noProof/>
        <w:sz w:val="24"/>
        <w:szCs w:val="24"/>
      </w:rPr>
    </w:pPr>
    <w:r w:rsidRPr="00F43BBE">
      <w:rPr>
        <w:rFonts w:ascii="Times New Roman" w:hAnsi="Times New Roman" w:cs="Times New Roman"/>
        <w:sz w:val="24"/>
        <w:szCs w:val="24"/>
      </w:rPr>
      <w:fldChar w:fldCharType="begin"/>
    </w:r>
    <w:r w:rsidRPr="00F43BBE">
      <w:rPr>
        <w:rFonts w:ascii="Times New Roman" w:hAnsi="Times New Roman" w:cs="Times New Roman"/>
        <w:sz w:val="24"/>
        <w:szCs w:val="24"/>
      </w:rPr>
      <w:instrText xml:space="preserve"> PAGE   \* MERGEFORMAT </w:instrText>
    </w:r>
    <w:r w:rsidRPr="00F43BBE">
      <w:rPr>
        <w:rFonts w:ascii="Times New Roman" w:hAnsi="Times New Roman" w:cs="Times New Roman"/>
        <w:sz w:val="24"/>
        <w:szCs w:val="24"/>
      </w:rPr>
      <w:fldChar w:fldCharType="separate"/>
    </w:r>
    <w:r w:rsidR="000D577B">
      <w:rPr>
        <w:rFonts w:ascii="Times New Roman" w:hAnsi="Times New Roman" w:cs="Times New Roman"/>
        <w:noProof/>
        <w:sz w:val="24"/>
        <w:szCs w:val="24"/>
      </w:rPr>
      <w:t>1</w:t>
    </w:r>
    <w:r w:rsidRPr="00F43BBE">
      <w:rPr>
        <w:rFonts w:ascii="Times New Roman" w:hAnsi="Times New Roman" w:cs="Times New Roman"/>
        <w:noProof/>
        <w:sz w:val="24"/>
        <w:szCs w:val="24"/>
      </w:rPr>
      <w:fldChar w:fldCharType="end"/>
    </w:r>
  </w:p>
  <w:p w14:paraId="6B26C39C" w14:textId="6C770B13" w:rsidR="006A7B9E" w:rsidRPr="00F43BBE" w:rsidRDefault="006A7B9E" w:rsidP="00C6136C">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7473" w14:textId="0A6DCE4B" w:rsidR="006A7B9E" w:rsidRDefault="002602C5">
    <w:pPr>
      <w:pStyle w:val="Footer"/>
    </w:pPr>
    <w:r>
      <w:t>4814-3324-8983v.5 0201508-000001</w:t>
    </w:r>
  </w:p>
  <w:p w14:paraId="318FD137" w14:textId="33EF5A43" w:rsidR="006A7B9E" w:rsidRDefault="002602C5">
    <w:pPr>
      <w:pStyle w:val="Footer"/>
    </w:pPr>
    <w:r>
      <w:t>4814-3324-8983v.10 0201508-000001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3ECE" w14:textId="77777777" w:rsidR="00260106" w:rsidRDefault="00260106" w:rsidP="008F0FA7">
      <w:pPr>
        <w:spacing w:after="0" w:line="240" w:lineRule="auto"/>
      </w:pPr>
      <w:r>
        <w:separator/>
      </w:r>
    </w:p>
  </w:footnote>
  <w:footnote w:type="continuationSeparator" w:id="0">
    <w:p w14:paraId="6CA9618C" w14:textId="77777777" w:rsidR="00260106" w:rsidRDefault="00260106" w:rsidP="008F0FA7">
      <w:pPr>
        <w:spacing w:after="0" w:line="240" w:lineRule="auto"/>
      </w:pPr>
      <w:r>
        <w:continuationSeparator/>
      </w:r>
    </w:p>
  </w:footnote>
  <w:footnote w:id="1">
    <w:p w14:paraId="2545507B" w14:textId="03CDB3D4" w:rsidR="006A7B9E" w:rsidRPr="00FB4EAA" w:rsidRDefault="002602C5" w:rsidP="00040293">
      <w:pPr>
        <w:spacing w:after="0"/>
        <w:rPr>
          <w:rFonts w:ascii="Times New Roman" w:hAnsi="Times New Roman" w:cs="Times New Roman"/>
          <w:sz w:val="20"/>
          <w:szCs w:val="20"/>
        </w:rPr>
      </w:pPr>
      <w:r w:rsidRPr="00FB4EAA">
        <w:rPr>
          <w:rStyle w:val="FootnoteReference"/>
          <w:rFonts w:ascii="Times New Roman" w:hAnsi="Times New Roman" w:cs="Times New Roman"/>
          <w:sz w:val="20"/>
          <w:szCs w:val="20"/>
        </w:rPr>
        <w:footnoteRef/>
      </w:r>
      <w:r w:rsidRPr="00FB4EAA">
        <w:rPr>
          <w:rFonts w:ascii="Times New Roman" w:hAnsi="Times New Roman" w:cs="Times New Roman"/>
          <w:sz w:val="20"/>
          <w:szCs w:val="20"/>
        </w:rPr>
        <w:t xml:space="preserve"> Colorado’s “Community Solar Garden” statute is codified at </w:t>
      </w:r>
      <w:r w:rsidR="00577B8F" w:rsidRPr="00292B26">
        <w:rPr>
          <w:rFonts w:ascii="Times New Roman" w:hAnsi="Times New Roman" w:cs="Times New Roman"/>
          <w:sz w:val="20"/>
          <w:szCs w:val="20"/>
        </w:rPr>
        <w:t>Colo. Rev. Stat. 40-2-127</w:t>
      </w:r>
    </w:p>
  </w:footnote>
  <w:footnote w:id="2">
    <w:p w14:paraId="6F2D54A0"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Massachusetts’ community solar legislation is woven into its net energy metering program. </w:t>
      </w:r>
      <w:r>
        <w:rPr>
          <w:rFonts w:ascii="Times New Roman" w:hAnsi="Times New Roman" w:cs="Times New Roman"/>
        </w:rPr>
        <w:t xml:space="preserve"> </w:t>
      </w:r>
      <w:r w:rsidRPr="00FB4EAA">
        <w:rPr>
          <w:rFonts w:ascii="Times New Roman" w:hAnsi="Times New Roman" w:cs="Times New Roman"/>
        </w:rPr>
        <w:t xml:space="preserve">The net metering statute allows "neighborhood net metering" for facilities that are owned by (or serve the energy needs of) a group of 10 or more customers in a single neighborhood and served by a single utility. </w:t>
      </w:r>
      <w:r w:rsidRPr="00FB4EAA">
        <w:rPr>
          <w:rFonts w:ascii="Times New Roman" w:hAnsi="Times New Roman" w:cs="Times New Roman"/>
          <w:i/>
        </w:rPr>
        <w:t xml:space="preserve">See </w:t>
      </w:r>
      <w:r w:rsidRPr="00FB4EAA">
        <w:rPr>
          <w:rFonts w:ascii="Times New Roman" w:hAnsi="Times New Roman" w:cs="Times New Roman"/>
        </w:rPr>
        <w:t>Massachusetts G.L. c. 164, §§</w:t>
      </w:r>
      <w:r>
        <w:rPr>
          <w:rFonts w:ascii="Times New Roman" w:hAnsi="Times New Roman" w:cs="Times New Roman"/>
        </w:rPr>
        <w:t> </w:t>
      </w:r>
      <w:r w:rsidRPr="00FB4EAA">
        <w:rPr>
          <w:rFonts w:ascii="Times New Roman" w:hAnsi="Times New Roman" w:cs="Times New Roman"/>
        </w:rPr>
        <w:t xml:space="preserve">138.-140; </w:t>
      </w:r>
      <w:hyperlink r:id="rId1" w:history="1">
        <w:r w:rsidRPr="00FB4EAA">
          <w:rPr>
            <w:rStyle w:val="Hyperlink"/>
            <w:rFonts w:ascii="Times New Roman" w:hAnsi="Times New Roman" w:cs="Times New Roman"/>
          </w:rPr>
          <w:t>220 CMR 18.00</w:t>
        </w:r>
      </w:hyperlink>
      <w:r w:rsidRPr="00FB4EAA">
        <w:rPr>
          <w:rFonts w:ascii="Times New Roman" w:hAnsi="Times New Roman" w:cs="Times New Roman"/>
        </w:rPr>
        <w:t>.</w:t>
      </w:r>
    </w:p>
  </w:footnote>
  <w:footnote w:id="3">
    <w:p w14:paraId="39146514"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New York does not have a community solar statute. Instead, the community solar program was created by the New York Public Service Commission within its authority under the state’s net energy metering statute. </w:t>
      </w:r>
      <w:r>
        <w:rPr>
          <w:rFonts w:ascii="Times New Roman" w:hAnsi="Times New Roman" w:cs="Times New Roman"/>
        </w:rPr>
        <w:t xml:space="preserve"> </w:t>
      </w:r>
      <w:r w:rsidRPr="00FB4EAA">
        <w:rPr>
          <w:rFonts w:ascii="Times New Roman" w:hAnsi="Times New Roman" w:cs="Times New Roman"/>
          <w:i/>
        </w:rPr>
        <w:t xml:space="preserve">See </w:t>
      </w:r>
      <w:r w:rsidRPr="00FB4EAA">
        <w:rPr>
          <w:rFonts w:ascii="Times New Roman" w:hAnsi="Times New Roman" w:cs="Times New Roman"/>
        </w:rPr>
        <w:t>PSL §§</w:t>
      </w:r>
      <w:r>
        <w:rPr>
          <w:rFonts w:ascii="Times New Roman" w:hAnsi="Times New Roman" w:cs="Times New Roman"/>
        </w:rPr>
        <w:t> </w:t>
      </w:r>
      <w:r w:rsidRPr="00FB4EAA">
        <w:rPr>
          <w:rFonts w:ascii="Times New Roman" w:hAnsi="Times New Roman" w:cs="Times New Roman"/>
        </w:rPr>
        <w:t xml:space="preserve">66-j &amp; 66-l; New York Public Service Commission </w:t>
      </w:r>
      <w:r w:rsidRPr="00FB4EAA">
        <w:rPr>
          <w:rFonts w:ascii="Times New Roman" w:hAnsi="Times New Roman" w:cs="Times New Roman"/>
          <w:lang w:val="x-none"/>
        </w:rPr>
        <w:t>CASE 15-E-0082</w:t>
      </w:r>
      <w:r w:rsidRPr="00FB4EAA">
        <w:rPr>
          <w:rFonts w:ascii="Times New Roman" w:hAnsi="Times New Roman" w:cs="Times New Roman"/>
        </w:rPr>
        <w:t xml:space="preserve">. </w:t>
      </w:r>
    </w:p>
  </w:footnote>
  <w:footnote w:id="4">
    <w:p w14:paraId="5E7679EB" w14:textId="0BC4CCE5"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Minnesota’s “Community Solar Garden” statute directs the state’s largest electric utility, Xcel Energy, to establish a community solar program. </w:t>
      </w:r>
      <w:r>
        <w:rPr>
          <w:rFonts w:ascii="Times New Roman" w:hAnsi="Times New Roman" w:cs="Times New Roman"/>
        </w:rPr>
        <w:t xml:space="preserve"> </w:t>
      </w:r>
      <w:r w:rsidRPr="00FB4EAA">
        <w:rPr>
          <w:rFonts w:ascii="Times New Roman" w:hAnsi="Times New Roman" w:cs="Times New Roman"/>
        </w:rPr>
        <w:t xml:space="preserve">The statute contains some program guidelines, but directed the Minnesota Public Utilities Commission to determine the details of the program’s operation, which occurred in a series of orders over the subsequent two years. </w:t>
      </w:r>
      <w:r>
        <w:rPr>
          <w:rFonts w:ascii="Times New Roman" w:hAnsi="Times New Roman" w:cs="Times New Roman"/>
        </w:rPr>
        <w:t xml:space="preserve"> </w:t>
      </w:r>
      <w:r w:rsidRPr="00FB4EAA">
        <w:rPr>
          <w:rFonts w:ascii="Times New Roman" w:hAnsi="Times New Roman" w:cs="Times New Roman"/>
        </w:rPr>
        <w:t xml:space="preserve">All other utilities may file an application with the Public Utilities Commission to establish a community solar program at their election. </w:t>
      </w:r>
      <w:r>
        <w:rPr>
          <w:rFonts w:ascii="Times New Roman" w:hAnsi="Times New Roman" w:cs="Times New Roman"/>
        </w:rPr>
        <w:t xml:space="preserve"> </w:t>
      </w:r>
      <w:r w:rsidR="00577B8F" w:rsidRPr="00577B8F">
        <w:rPr>
          <w:rFonts w:ascii="Times New Roman" w:hAnsi="Times New Roman" w:cs="Times New Roman"/>
          <w:i/>
          <w:iCs/>
        </w:rPr>
        <w:t>See</w:t>
      </w:r>
      <w:r w:rsidR="00577B8F" w:rsidRPr="00577B8F">
        <w:rPr>
          <w:rFonts w:ascii="Times New Roman" w:hAnsi="Times New Roman" w:cs="Times New Roman"/>
        </w:rPr>
        <w:t xml:space="preserve"> Minn. Stat. 216B.1641</w:t>
      </w:r>
      <w:r w:rsidRPr="00FB4EAA">
        <w:rPr>
          <w:rFonts w:ascii="Times New Roman" w:hAnsi="Times New Roman" w:cs="Times New Roman"/>
        </w:rPr>
        <w:t xml:space="preserve">Docket No. E-002/M-13-867. For more information, see: </w:t>
      </w:r>
      <w:hyperlink r:id="rId2" w:history="1">
        <w:r w:rsidRPr="007F0BF8">
          <w:rPr>
            <w:rStyle w:val="Hyperlink"/>
            <w:rFonts w:ascii="Times New Roman" w:hAnsi="Times New Roman" w:cs="Times New Roman"/>
          </w:rPr>
          <w:t>https://www.house.leg.state.mn.us/hrd/pubs/solargarden.pdf</w:t>
        </w:r>
      </w:hyperlink>
      <w:r>
        <w:rPr>
          <w:rFonts w:ascii="Times New Roman" w:hAnsi="Times New Roman" w:cs="Times New Roman"/>
        </w:rPr>
        <w:t xml:space="preserve">. </w:t>
      </w:r>
    </w:p>
  </w:footnote>
  <w:footnote w:id="5">
    <w:p w14:paraId="02301B6B"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hyperlink r:id="rId3" w:history="1">
        <w:r w:rsidRPr="00FB4EAA">
          <w:rPr>
            <w:rStyle w:val="Hyperlink"/>
            <w:rFonts w:ascii="Times New Roman" w:hAnsi="Times New Roman" w:cs="Times New Roman"/>
          </w:rPr>
          <w:t>http://www.communitysolaraccess.org/resources/</w:t>
        </w:r>
      </w:hyperlink>
      <w:r>
        <w:rPr>
          <w:rStyle w:val="Hyperlink"/>
          <w:rFonts w:ascii="Times New Roman" w:hAnsi="Times New Roman" w:cs="Times New Roman"/>
        </w:rPr>
        <w:t>.</w:t>
      </w:r>
    </w:p>
  </w:footnote>
  <w:footnote w:id="6">
    <w:p w14:paraId="0A9892B2"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hyperlink r:id="rId4" w:history="1">
        <w:r w:rsidRPr="00FB4EAA">
          <w:rPr>
            <w:rStyle w:val="Hyperlink"/>
            <w:rFonts w:ascii="Times New Roman" w:hAnsi="Times New Roman" w:cs="Times New Roman"/>
          </w:rPr>
          <w:t>https://www.nrel.gov/state-local-tribal/community-solar.html</w:t>
        </w:r>
      </w:hyperlink>
      <w:r w:rsidRPr="00FB4EAA">
        <w:rPr>
          <w:rFonts w:ascii="Times New Roman" w:hAnsi="Times New Roman" w:cs="Times New Roman"/>
        </w:rPr>
        <w:t xml:space="preserve">; </w:t>
      </w:r>
      <w:hyperlink r:id="rId5" w:history="1">
        <w:r w:rsidRPr="00FB4EAA">
          <w:rPr>
            <w:rStyle w:val="Hyperlink"/>
            <w:rFonts w:ascii="Times New Roman" w:hAnsi="Times New Roman" w:cs="Times New Roman"/>
          </w:rPr>
          <w:t>https://www.nrel.gov/docs/fy20osti/75438.pdf</w:t>
        </w:r>
      </w:hyperlink>
      <w:r w:rsidRPr="00FB4EAA">
        <w:rPr>
          <w:rFonts w:ascii="Times New Roman" w:hAnsi="Times New Roman" w:cs="Times New Roman"/>
        </w:rPr>
        <w:t xml:space="preserve"> at 15 (identifying California, Colorado, Connecticut, Delaware, Hawaii, Illinois, Maine, Maryland, Massachusetts, Minnesota, Nevada, New Hampshire, New Jersey, New York, North Carolina, Oregon, Rhode Island, Vermont, Virginia, Washington, and Washington, D.C.).</w:t>
      </w:r>
    </w:p>
  </w:footnote>
  <w:footnote w:id="7">
    <w:p w14:paraId="1A405A56" w14:textId="77777777" w:rsidR="006A7B9E" w:rsidRPr="00FB4EAA" w:rsidRDefault="002602C5" w:rsidP="00E21EB1">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Based on data from NREL, “Sharing the Sun” database, June 2020 release, </w:t>
      </w:r>
      <w:hyperlink r:id="rId6" w:history="1">
        <w:r w:rsidRPr="00FB4EAA">
          <w:rPr>
            <w:rStyle w:val="Hyperlink"/>
            <w:rFonts w:ascii="Times New Roman" w:hAnsi="Times New Roman" w:cs="Times New Roman"/>
          </w:rPr>
          <w:t>https://data.nrel.gov/submissions/149</w:t>
        </w:r>
      </w:hyperlink>
      <w:r w:rsidRPr="00FB4EAA">
        <w:rPr>
          <w:rFonts w:ascii="Times New Roman" w:hAnsi="Times New Roman" w:cs="Times New Roman"/>
        </w:rPr>
        <w:t>.</w:t>
      </w:r>
    </w:p>
  </w:footnote>
  <w:footnote w:id="8">
    <w:p w14:paraId="31D64B08"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hyperlink r:id="rId7" w:history="1">
        <w:r w:rsidRPr="00FB4EAA">
          <w:rPr>
            <w:rStyle w:val="Hyperlink"/>
            <w:rFonts w:ascii="Times New Roman" w:hAnsi="Times New Roman" w:cs="Times New Roman"/>
          </w:rPr>
          <w:t>http://www.communitysolaraccess.org/wp-content/uploads/2019/04/2019CommunitySolarPolicyMatrix-2.pdf</w:t>
        </w:r>
      </w:hyperlink>
      <w:r w:rsidRPr="00FB4EAA">
        <w:rPr>
          <w:rFonts w:ascii="Times New Roman" w:hAnsi="Times New Roman" w:cs="Times New Roman"/>
        </w:rPr>
        <w:t xml:space="preserve"> at 3.</w:t>
      </w:r>
    </w:p>
  </w:footnote>
  <w:footnote w:id="9">
    <w:p w14:paraId="05094C89"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hyperlink r:id="rId8" w:history="1">
        <w:r w:rsidRPr="00FB4EAA">
          <w:rPr>
            <w:rStyle w:val="Hyperlink"/>
            <w:rFonts w:ascii="Times New Roman" w:hAnsi="Times New Roman" w:cs="Times New Roman"/>
          </w:rPr>
          <w:t>https://www.nrel.gov/docs/fy20osti/75438.pdf</w:t>
        </w:r>
      </w:hyperlink>
      <w:r w:rsidRPr="00FB4EAA">
        <w:rPr>
          <w:rFonts w:ascii="Times New Roman" w:hAnsi="Times New Roman" w:cs="Times New Roman"/>
        </w:rPr>
        <w:t xml:space="preserve"> at 8.</w:t>
      </w:r>
    </w:p>
  </w:footnote>
  <w:footnote w:id="10">
    <w:p w14:paraId="50C9DEB3" w14:textId="663A99FF"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WA:  Maximum 1 MW direct current nameplate capacity.  </w:t>
      </w:r>
      <w:hyperlink r:id="rId9" w:history="1">
        <w:r w:rsidRPr="00FB4EAA">
          <w:rPr>
            <w:rStyle w:val="Hyperlink"/>
            <w:rFonts w:ascii="Times New Roman" w:hAnsi="Times New Roman" w:cs="Times New Roman"/>
          </w:rPr>
          <w:t>RCW 82.16.170</w:t>
        </w:r>
      </w:hyperlink>
      <w:r w:rsidRPr="00FB4EAA">
        <w:rPr>
          <w:rFonts w:ascii="Times New Roman" w:hAnsi="Times New Roman" w:cs="Times New Roman"/>
        </w:rPr>
        <w:t xml:space="preserve">(2). MN: Maximum 1 MW nameplate capacity. </w:t>
      </w:r>
      <w:r w:rsidR="00577B8F" w:rsidRPr="00577B8F">
        <w:rPr>
          <w:rFonts w:ascii="Times New Roman" w:hAnsi="Times New Roman" w:cs="Times New Roman"/>
        </w:rPr>
        <w:t>Minn. Stat. 216B.1641(b).</w:t>
      </w:r>
      <w:r w:rsidRPr="00FB4EAA">
        <w:rPr>
          <w:rFonts w:ascii="Times New Roman" w:hAnsi="Times New Roman" w:cs="Times New Roman"/>
        </w:rPr>
        <w:t xml:space="preserve"> MA: Maximum 2 MW generating capacity. M.G.L. Chapter 164 § 138 (see definition of “Class II</w:t>
      </w:r>
      <w:r>
        <w:rPr>
          <w:rFonts w:ascii="Times New Roman" w:hAnsi="Times New Roman" w:cs="Times New Roman"/>
        </w:rPr>
        <w:t>I net metering facility”). NY: 5</w:t>
      </w:r>
      <w:r w:rsidRPr="00FB4EAA">
        <w:rPr>
          <w:rFonts w:ascii="Times New Roman" w:hAnsi="Times New Roman" w:cs="Times New Roman"/>
        </w:rPr>
        <w:t xml:space="preserve">MW rated capacity. </w:t>
      </w:r>
      <w:r>
        <w:rPr>
          <w:rFonts w:ascii="Times New Roman" w:hAnsi="Times New Roman" w:cs="Times New Roman"/>
        </w:rPr>
        <w:t xml:space="preserve">See </w:t>
      </w:r>
      <w:r w:rsidRPr="00FB4EAA">
        <w:rPr>
          <w:rFonts w:ascii="Times New Roman" w:hAnsi="Times New Roman" w:cs="Times New Roman"/>
        </w:rPr>
        <w:t>PSL §§66-j(d)</w:t>
      </w:r>
      <w:r>
        <w:rPr>
          <w:rFonts w:ascii="Times New Roman" w:hAnsi="Times New Roman" w:cs="Times New Roman"/>
        </w:rPr>
        <w:t xml:space="preserve">, modified by </w:t>
      </w:r>
      <w:r w:rsidRPr="008A3292">
        <w:rPr>
          <w:rFonts w:ascii="Times New Roman" w:hAnsi="Times New Roman" w:cs="Times New Roman"/>
          <w:i/>
        </w:rPr>
        <w:t>Order on Value Stack Eligibility Expansion and Other Matters</w:t>
      </w:r>
      <w:r>
        <w:rPr>
          <w:rFonts w:ascii="Times New Roman" w:hAnsi="Times New Roman" w:cs="Times New Roman"/>
        </w:rPr>
        <w:t>, Cases 15-E-071 &amp; 15-E-0082 (Sep 12, 2018)</w:t>
      </w:r>
      <w:r w:rsidRPr="00FB4EAA">
        <w:rPr>
          <w:rFonts w:ascii="Times New Roman" w:hAnsi="Times New Roman" w:cs="Times New Roman"/>
        </w:rPr>
        <w:t>. The CCSA recommends a size limit of 5 MW-AC. Community Solar Policy Matrix, CCSA (March 2019) at 14.</w:t>
      </w:r>
    </w:p>
  </w:footnote>
  <w:footnote w:id="11">
    <w:p w14:paraId="6B7160B0" w14:textId="77777777" w:rsidR="006A7B9E" w:rsidRPr="008F6B8C" w:rsidRDefault="002602C5">
      <w:pPr>
        <w:pStyle w:val="FootnoteText"/>
        <w:rPr>
          <w:rFonts w:ascii="Times New Roman" w:hAnsi="Times New Roman" w:cs="Times New Roman"/>
        </w:rPr>
      </w:pPr>
      <w:r w:rsidRPr="008F6B8C">
        <w:rPr>
          <w:rStyle w:val="FootnoteReference"/>
          <w:rFonts w:ascii="Times New Roman" w:hAnsi="Times New Roman" w:cs="Times New Roman"/>
        </w:rPr>
        <w:footnoteRef/>
      </w:r>
      <w:r w:rsidRPr="008F6B8C">
        <w:rPr>
          <w:rFonts w:ascii="Times New Roman" w:hAnsi="Times New Roman" w:cs="Times New Roman"/>
        </w:rPr>
        <w:t xml:space="preserve"> Another consideration is that, as more customers leave their local utilities to obtain their power from community solar projects (or from other distributed energy resources, community choice aggregators, or other direct access providers), the remaining ratepayers </w:t>
      </w:r>
      <w:r>
        <w:rPr>
          <w:rFonts w:ascii="Times New Roman" w:hAnsi="Times New Roman" w:cs="Times New Roman"/>
        </w:rPr>
        <w:t>may be</w:t>
      </w:r>
      <w:r w:rsidRPr="008F6B8C">
        <w:rPr>
          <w:rFonts w:ascii="Times New Roman" w:hAnsi="Times New Roman" w:cs="Times New Roman"/>
        </w:rPr>
        <w:t xml:space="preserve"> left to pay more </w:t>
      </w:r>
      <w:r>
        <w:rPr>
          <w:rFonts w:ascii="Times New Roman" w:hAnsi="Times New Roman" w:cs="Times New Roman"/>
        </w:rPr>
        <w:t>for the utilities’ long-term generating resources originally procured to serve the customers that have left</w:t>
      </w:r>
      <w:r w:rsidRPr="008F6B8C">
        <w:rPr>
          <w:rFonts w:ascii="Times New Roman" w:hAnsi="Times New Roman" w:cs="Times New Roman"/>
        </w:rPr>
        <w:t>.</w:t>
      </w:r>
      <w:r>
        <w:rPr>
          <w:rFonts w:ascii="Times New Roman" w:hAnsi="Times New Roman" w:cs="Times New Roman"/>
        </w:rPr>
        <w:t xml:space="preserve">  Utilities also bear the responsibility </w:t>
      </w:r>
      <w:r w:rsidRPr="006274B2">
        <w:rPr>
          <w:rFonts w:ascii="Times New Roman" w:hAnsi="Times New Roman" w:cs="Times New Roman"/>
        </w:rPr>
        <w:t xml:space="preserve">to provide electric service to customers returning from </w:t>
      </w:r>
      <w:r>
        <w:rPr>
          <w:rFonts w:ascii="Times New Roman" w:hAnsi="Times New Roman" w:cs="Times New Roman"/>
        </w:rPr>
        <w:t>community solar or other energy providers</w:t>
      </w:r>
      <w:r w:rsidRPr="006274B2">
        <w:rPr>
          <w:rFonts w:ascii="Times New Roman" w:hAnsi="Times New Roman" w:cs="Times New Roman"/>
        </w:rPr>
        <w:t xml:space="preserve"> as the “provider of last resort.”</w:t>
      </w:r>
      <w:r w:rsidRPr="008F6B8C">
        <w:rPr>
          <w:rFonts w:ascii="Times New Roman" w:hAnsi="Times New Roman" w:cs="Times New Roman"/>
        </w:rPr>
        <w:t xml:space="preserve">  </w:t>
      </w:r>
      <w:r>
        <w:rPr>
          <w:rFonts w:ascii="Times New Roman" w:hAnsi="Times New Roman" w:cs="Times New Roman"/>
        </w:rPr>
        <w:t xml:space="preserve">The </w:t>
      </w:r>
      <w:r w:rsidRPr="008F6B8C">
        <w:rPr>
          <w:rFonts w:ascii="Times New Roman" w:hAnsi="Times New Roman" w:cs="Times New Roman"/>
        </w:rPr>
        <w:t xml:space="preserve">Legislature or the Commission may have to address this issue with a “power charge indifference adjustment” as was done in California. See: </w:t>
      </w:r>
      <w:hyperlink r:id="rId10" w:history="1">
        <w:r w:rsidRPr="008F6B8C">
          <w:rPr>
            <w:rStyle w:val="Hyperlink"/>
            <w:rFonts w:ascii="Times New Roman" w:hAnsi="Times New Roman" w:cs="Times New Roman"/>
          </w:rPr>
          <w:t>https://www.cpuc.ca.gov/uploadedfiles/cpuc_public_website/content/news_room/fact_sheets/english/pciafactsheet010917.pdf</w:t>
        </w:r>
      </w:hyperlink>
      <w:r w:rsidRPr="008F6B8C">
        <w:rPr>
          <w:rFonts w:ascii="Times New Roman" w:hAnsi="Times New Roman" w:cs="Times New Roman"/>
        </w:rPr>
        <w:t xml:space="preserve">. </w:t>
      </w:r>
    </w:p>
  </w:footnote>
  <w:footnote w:id="12">
    <w:p w14:paraId="7797386B" w14:textId="77777777" w:rsidR="006A7B9E" w:rsidRPr="001A65B2" w:rsidRDefault="002602C5">
      <w:pPr>
        <w:pStyle w:val="FootnoteText"/>
        <w:rPr>
          <w:rFonts w:ascii="Times New Roman" w:hAnsi="Times New Roman" w:cs="Times New Roman"/>
        </w:rPr>
      </w:pPr>
      <w:r w:rsidRPr="00D43A82">
        <w:rPr>
          <w:rStyle w:val="FootnoteReference"/>
          <w:rFonts w:ascii="Times New Roman" w:hAnsi="Times New Roman" w:cs="Times New Roman"/>
        </w:rPr>
        <w:footnoteRef/>
      </w:r>
      <w:r w:rsidRPr="00D43A82">
        <w:rPr>
          <w:rFonts w:ascii="Times New Roman" w:hAnsi="Times New Roman" w:cs="Times New Roman"/>
        </w:rPr>
        <w:t xml:space="preserve"> For example, the Massachusetts Department of Public Utilities selected a consultancy group to serve as the third-party administrator of the “Massachusetts System of Assurance of Net Metering Eligibility” (“</w:t>
      </w:r>
      <w:proofErr w:type="spellStart"/>
      <w:r w:rsidRPr="00D43A82">
        <w:rPr>
          <w:rFonts w:ascii="Times New Roman" w:hAnsi="Times New Roman" w:cs="Times New Roman"/>
        </w:rPr>
        <w:t>MassACA</w:t>
      </w:r>
      <w:proofErr w:type="spellEnd"/>
      <w:r w:rsidRPr="00D43A82">
        <w:rPr>
          <w:rFonts w:ascii="Times New Roman" w:hAnsi="Times New Roman" w:cs="Times New Roman"/>
        </w:rPr>
        <w:t xml:space="preserve">”). </w:t>
      </w:r>
      <w:r>
        <w:rPr>
          <w:rFonts w:ascii="Times New Roman" w:hAnsi="Times New Roman" w:cs="Times New Roman"/>
        </w:rPr>
        <w:t xml:space="preserve"> </w:t>
      </w:r>
      <w:r w:rsidRPr="00D43A82">
        <w:rPr>
          <w:rFonts w:ascii="Times New Roman" w:hAnsi="Times New Roman" w:cs="Times New Roman"/>
        </w:rPr>
        <w:t xml:space="preserve">It is </w:t>
      </w:r>
      <w:proofErr w:type="spellStart"/>
      <w:r w:rsidRPr="00D43A82">
        <w:rPr>
          <w:rFonts w:ascii="Times New Roman" w:hAnsi="Times New Roman" w:cs="Times New Roman"/>
        </w:rPr>
        <w:t>MassACA’s</w:t>
      </w:r>
      <w:proofErr w:type="spellEnd"/>
      <w:r w:rsidRPr="00D43A82">
        <w:rPr>
          <w:rFonts w:ascii="Times New Roman" w:hAnsi="Times New Roman" w:cs="Times New Roman"/>
        </w:rPr>
        <w:t xml:space="preserve"> responsibility “(1) to track the aggregate capacity of net metering facilities; and (2) to provide host customers and other stakeholders with an assurance, before beginning construction, that their facility may participate in the net metering program.</w:t>
      </w:r>
      <w:r>
        <w:rPr>
          <w:rFonts w:ascii="Times New Roman" w:hAnsi="Times New Roman" w:cs="Times New Roman"/>
        </w:rPr>
        <w:t xml:space="preserve">” </w:t>
      </w:r>
      <w:r>
        <w:rPr>
          <w:rFonts w:ascii="Times New Roman" w:hAnsi="Times New Roman" w:cs="Times New Roman"/>
          <w:i/>
        </w:rPr>
        <w:t xml:space="preserve">See </w:t>
      </w:r>
      <w:r>
        <w:rPr>
          <w:rFonts w:ascii="Times New Roman" w:hAnsi="Times New Roman" w:cs="Times New Roman"/>
        </w:rPr>
        <w:t xml:space="preserve"> </w:t>
      </w:r>
      <w:hyperlink r:id="rId11" w:history="1">
        <w:r w:rsidRPr="00C2132E">
          <w:rPr>
            <w:rStyle w:val="Hyperlink"/>
            <w:rFonts w:ascii="Times New Roman" w:hAnsi="Times New Roman" w:cs="Times New Roman"/>
          </w:rPr>
          <w:t>http://www.massaca.org/</w:t>
        </w:r>
      </w:hyperlink>
      <w:r>
        <w:rPr>
          <w:rFonts w:ascii="Times New Roman" w:hAnsi="Times New Roman" w:cs="Times New Roman"/>
        </w:rPr>
        <w:t xml:space="preserve">. </w:t>
      </w:r>
    </w:p>
  </w:footnote>
  <w:footnote w:id="13">
    <w:p w14:paraId="7F5C6411"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NY allows a subscriber organization (known as a “Project sponsor”) to be “the </w:t>
      </w:r>
      <w:r w:rsidRPr="00FB4EAA">
        <w:rPr>
          <w:rFonts w:ascii="Times New Roman" w:hAnsi="Times New Roman" w:cs="Times New Roman"/>
          <w:lang w:val="x-none"/>
        </w:rPr>
        <w:t>generation facility developer, an energy service company (ESCO), a municipal entity such as a town or village, a business or not-for-profit corporation, a limited liability company, a partnership, or other form of business or civic association.</w:t>
      </w:r>
      <w:r w:rsidRPr="00FB4EAA">
        <w:rPr>
          <w:rFonts w:ascii="Times New Roman" w:hAnsi="Times New Roman" w:cs="Times New Roman"/>
        </w:rPr>
        <w:t>” See Order Establishing A Community Distributed Generation Program and Making Other Findings, NYPSC (July 17, 2015) at 8.</w:t>
      </w:r>
    </w:p>
  </w:footnote>
  <w:footnote w:id="14">
    <w:p w14:paraId="1677E27B" w14:textId="2A561C92"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For example, </w:t>
      </w:r>
      <w:r w:rsidR="008E79E7" w:rsidRPr="00FB4EAA">
        <w:rPr>
          <w:rFonts w:ascii="Times New Roman" w:hAnsi="Times New Roman" w:cs="Times New Roman"/>
        </w:rPr>
        <w:t>Massachusetts</w:t>
      </w:r>
      <w:r w:rsidRPr="00FB4EAA">
        <w:rPr>
          <w:rFonts w:ascii="Times New Roman" w:hAnsi="Times New Roman" w:cs="Times New Roman"/>
        </w:rPr>
        <w:t xml:space="preserve"> net metering statute </w:t>
      </w:r>
      <w:r>
        <w:rPr>
          <w:rFonts w:ascii="Times New Roman" w:hAnsi="Times New Roman" w:cs="Times New Roman"/>
        </w:rPr>
        <w:t xml:space="preserve">provides </w:t>
      </w:r>
      <w:r w:rsidRPr="00FB4EAA">
        <w:rPr>
          <w:rFonts w:ascii="Times New Roman" w:hAnsi="Times New Roman" w:cs="Times New Roman"/>
        </w:rPr>
        <w:t>that a “net metering facility</w:t>
      </w:r>
      <w:r>
        <w:rPr>
          <w:rFonts w:ascii="Times New Roman" w:hAnsi="Times New Roman" w:cs="Times New Roman"/>
        </w:rPr>
        <w:t>,</w:t>
      </w:r>
      <w:r w:rsidRPr="00FB4EAA">
        <w:rPr>
          <w:rFonts w:ascii="Times New Roman" w:hAnsi="Times New Roman" w:cs="Times New Roman"/>
        </w:rPr>
        <w:t xml:space="preserve">” including a </w:t>
      </w:r>
      <w:r>
        <w:rPr>
          <w:rFonts w:ascii="Times New Roman" w:hAnsi="Times New Roman" w:cs="Times New Roman"/>
        </w:rPr>
        <w:t>community solar project</w:t>
      </w:r>
      <w:r w:rsidRPr="00FB4EAA">
        <w:rPr>
          <w:rFonts w:ascii="Times New Roman" w:hAnsi="Times New Roman" w:cs="Times New Roman"/>
        </w:rPr>
        <w:t>, “shall not be: an electric utility, generation company, aggregator, supplier, energy marketer or energy broker.” G.L. c. 164 §139(e).</w:t>
      </w:r>
      <w:r>
        <w:rPr>
          <w:rFonts w:ascii="Times New Roman" w:hAnsi="Times New Roman" w:cs="Times New Roman"/>
        </w:rPr>
        <w:t xml:space="preserve">  However, it may be appropriate for the Commission to designate an electric utility as a participant organization to enable cross-subsidization for a specific purpose.  For example</w:t>
      </w:r>
      <w:r w:rsidRPr="00FB4EAA">
        <w:rPr>
          <w:rFonts w:ascii="Times New Roman" w:hAnsi="Times New Roman" w:cs="Times New Roman"/>
        </w:rPr>
        <w:t xml:space="preserve">, the Minnesota’s Public Utilities Commission ordered Xcel </w:t>
      </w:r>
      <w:r>
        <w:rPr>
          <w:rFonts w:ascii="Times New Roman" w:hAnsi="Times New Roman" w:cs="Times New Roman"/>
        </w:rPr>
        <w:t xml:space="preserve">Energy </w:t>
      </w:r>
      <w:r w:rsidRPr="00FB4EAA">
        <w:rPr>
          <w:rFonts w:ascii="Times New Roman" w:hAnsi="Times New Roman" w:cs="Times New Roman"/>
        </w:rPr>
        <w:t xml:space="preserve">to file a proposal to develop a utility-owned solar garden specifically for </w:t>
      </w:r>
      <w:proofErr w:type="gramStart"/>
      <w:r w:rsidRPr="00FB4EAA">
        <w:rPr>
          <w:rFonts w:ascii="Times New Roman" w:hAnsi="Times New Roman" w:cs="Times New Roman"/>
        </w:rPr>
        <w:t>low income</w:t>
      </w:r>
      <w:proofErr w:type="gramEnd"/>
      <w:r w:rsidRPr="00FB4EAA">
        <w:rPr>
          <w:rFonts w:ascii="Times New Roman" w:hAnsi="Times New Roman" w:cs="Times New Roman"/>
        </w:rPr>
        <w:t xml:space="preserve"> customers. </w:t>
      </w:r>
      <w:r>
        <w:rPr>
          <w:rFonts w:ascii="Times New Roman" w:hAnsi="Times New Roman" w:cs="Times New Roman"/>
        </w:rPr>
        <w:t xml:space="preserve"> </w:t>
      </w:r>
      <w:r w:rsidRPr="00FB4EAA">
        <w:rPr>
          <w:rFonts w:ascii="Times New Roman" w:hAnsi="Times New Roman" w:cs="Times New Roman"/>
        </w:rPr>
        <w:t>See Order Approving Value-of-Solar Rate (September 6, 2016).</w:t>
      </w:r>
    </w:p>
  </w:footnote>
  <w:footnote w:id="15">
    <w:p w14:paraId="1038375E" w14:textId="77777777" w:rsidR="006A7B9E" w:rsidRPr="00FB4EAA" w:rsidRDefault="002602C5" w:rsidP="00237DBC">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New York originally imposed a </w:t>
      </w:r>
      <w:proofErr w:type="gramStart"/>
      <w:r w:rsidRPr="00FB4EAA">
        <w:rPr>
          <w:rFonts w:ascii="Times New Roman" w:hAnsi="Times New Roman" w:cs="Times New Roman"/>
        </w:rPr>
        <w:t>10 member</w:t>
      </w:r>
      <w:proofErr w:type="gramEnd"/>
      <w:r w:rsidRPr="00FB4EAA">
        <w:rPr>
          <w:rFonts w:ascii="Times New Roman" w:hAnsi="Times New Roman" w:cs="Times New Roman"/>
        </w:rPr>
        <w:t xml:space="preserve"> minimum. The </w:t>
      </w:r>
      <w:r w:rsidRPr="00FB4EAA">
        <w:rPr>
          <w:rFonts w:ascii="Times New Roman" w:hAnsi="Times New Roman" w:cs="Times New Roman"/>
          <w:lang w:val="x-none"/>
        </w:rPr>
        <w:t>City of New York, Solar One, GRID Alternatives, Natural Resources Defense Council, The Association for Energy Affordability, and Environmental Defense Fund</w:t>
      </w:r>
      <w:r w:rsidRPr="00FB4EAA">
        <w:rPr>
          <w:rFonts w:ascii="Times New Roman" w:hAnsi="Times New Roman" w:cs="Times New Roman"/>
        </w:rPr>
        <w:t xml:space="preserve"> filed a petition to modify this requirement</w:t>
      </w:r>
      <w:r w:rsidRPr="00FB4EAA">
        <w:rPr>
          <w:rFonts w:ascii="Times New Roman" w:hAnsi="Times New Roman" w:cs="Times New Roman"/>
          <w:lang w:val="x-none"/>
        </w:rPr>
        <w:t xml:space="preserve">, </w:t>
      </w:r>
      <w:r w:rsidRPr="00FB4EAA">
        <w:rPr>
          <w:rFonts w:ascii="Times New Roman" w:hAnsi="Times New Roman" w:cs="Times New Roman"/>
        </w:rPr>
        <w:t xml:space="preserve">pointing out that </w:t>
      </w:r>
      <w:r w:rsidRPr="00FB4EAA">
        <w:rPr>
          <w:rFonts w:ascii="Times New Roman" w:hAnsi="Times New Roman" w:cs="Times New Roman"/>
          <w:lang w:val="x-none"/>
        </w:rPr>
        <w:t xml:space="preserve">direct-metered customers living in multi-unit buildings and master-metered buildings with fewer than ten units are unable to site a </w:t>
      </w:r>
      <w:r w:rsidRPr="00FB4EAA">
        <w:rPr>
          <w:rFonts w:ascii="Times New Roman" w:hAnsi="Times New Roman" w:cs="Times New Roman"/>
        </w:rPr>
        <w:t>community solar</w:t>
      </w:r>
      <w:r w:rsidRPr="00FB4EAA">
        <w:rPr>
          <w:rFonts w:ascii="Times New Roman" w:hAnsi="Times New Roman" w:cs="Times New Roman"/>
          <w:lang w:val="x-none"/>
        </w:rPr>
        <w:t xml:space="preserve"> project on the</w:t>
      </w:r>
      <w:r w:rsidRPr="00FB4EAA">
        <w:rPr>
          <w:rFonts w:ascii="Times New Roman" w:hAnsi="Times New Roman" w:cs="Times New Roman"/>
        </w:rPr>
        <w:t>ir</w:t>
      </w:r>
      <w:r w:rsidRPr="00FB4EAA">
        <w:rPr>
          <w:rFonts w:ascii="Times New Roman" w:hAnsi="Times New Roman" w:cs="Times New Roman"/>
          <w:lang w:val="x-none"/>
        </w:rPr>
        <w:t xml:space="preserve"> building roof.</w:t>
      </w:r>
      <w:r w:rsidRPr="00FB4EAA">
        <w:rPr>
          <w:rFonts w:ascii="Times New Roman" w:hAnsi="Times New Roman" w:cs="Times New Roman"/>
        </w:rPr>
        <w:t xml:space="preserve"> The Commission created an exception to the 10-subscriber minimum for projects located on site of a property serving multiple customers.</w:t>
      </w:r>
      <w:r w:rsidRPr="00FB4EAA">
        <w:rPr>
          <w:rFonts w:ascii="Times New Roman" w:hAnsi="Times New Roman" w:cs="Times New Roman"/>
          <w:lang w:val="x-none"/>
        </w:rPr>
        <w:t xml:space="preserve"> </w:t>
      </w:r>
      <w:r w:rsidRPr="00FB4EAA">
        <w:rPr>
          <w:rFonts w:ascii="Times New Roman" w:hAnsi="Times New Roman" w:cs="Times New Roman"/>
        </w:rPr>
        <w:t>See NYPSC Order March 13, 2017.</w:t>
      </w:r>
    </w:p>
  </w:footnote>
  <w:footnote w:id="16">
    <w:p w14:paraId="57B0CAD8" w14:textId="2828DF2E" w:rsidR="006A7B9E" w:rsidRPr="00FB4EAA" w:rsidRDefault="002602C5" w:rsidP="00237DBC">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In New York, each individual subscriber must subscribe to a minimum of 1,000 </w:t>
      </w:r>
      <w:proofErr w:type="spellStart"/>
      <w:r w:rsidRPr="00FB4EAA">
        <w:rPr>
          <w:rFonts w:ascii="Times New Roman" w:hAnsi="Times New Roman" w:cs="Times New Roman"/>
        </w:rPr>
        <w:t>KWh</w:t>
      </w:r>
      <w:proofErr w:type="spellEnd"/>
      <w:r w:rsidRPr="00FB4EAA">
        <w:rPr>
          <w:rFonts w:ascii="Times New Roman" w:hAnsi="Times New Roman" w:cs="Times New Roman"/>
        </w:rPr>
        <w:t xml:space="preserve"> annually but cannot take a percentage share of the output that is more than the subscriber’s historic average annual consumption.  Large subscribers (greater than 25 kW) cannot make up more than a 40% share of output of the project.  See NYPSC Establishing Order at 7-8 &amp; 12. Minnesota requires a m</w:t>
      </w:r>
      <w:r w:rsidRPr="00FB4EAA">
        <w:rPr>
          <w:rFonts w:ascii="Times New Roman" w:hAnsi="Times New Roman" w:cs="Times New Roman"/>
          <w:bCs/>
        </w:rPr>
        <w:t xml:space="preserve">inimum of 5 subscribers, with no one subscriber having more than 40% interest. Each subscriber must have at least 200 watts. </w:t>
      </w:r>
      <w:r w:rsidR="00AE588F" w:rsidRPr="00AE588F">
        <w:rPr>
          <w:rFonts w:ascii="Times New Roman" w:hAnsi="Times New Roman" w:cs="Times New Roman"/>
          <w:bCs/>
        </w:rPr>
        <w:t>Minn. Stat. 216B.1641(b).</w:t>
      </w:r>
      <w:r w:rsidRPr="00FB4EAA">
        <w:rPr>
          <w:rFonts w:ascii="Times New Roman" w:hAnsi="Times New Roman" w:cs="Times New Roman"/>
          <w:bCs/>
        </w:rPr>
        <w:t xml:space="preserve"> Massachusetts requires a “neighborhood net metering facility” to serve at least 10 residential customers.  G.L. c.164 §138.  The statute allows the Department of Public Utilities to further define the term “neighborhood” and limit the number of subscribers.  Id. at §140(b). </w:t>
      </w:r>
      <w:r w:rsidRPr="00FB4EAA">
        <w:rPr>
          <w:rFonts w:ascii="Times New Roman" w:hAnsi="Times New Roman" w:cs="Times New Roman"/>
        </w:rPr>
        <w:t xml:space="preserve">The Coalition’s model legislation requires a minimum of three customers and does not impost a maximum percentage subscribed by one customer, but the Coalition policy matrix recommends that such share limits can work, and uses a 40% limit in its sample language for such a provision. </w:t>
      </w:r>
    </w:p>
  </w:footnote>
  <w:footnote w:id="17">
    <w:p w14:paraId="34629510" w14:textId="77777777" w:rsidR="006A7B9E" w:rsidRPr="00FB4EAA" w:rsidRDefault="002602C5" w:rsidP="00002F7B">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hyperlink r:id="rId12" w:history="1">
        <w:r w:rsidRPr="00FB4EAA">
          <w:rPr>
            <w:rStyle w:val="Hyperlink"/>
            <w:rFonts w:ascii="Times New Roman" w:hAnsi="Times New Roman" w:cs="Times New Roman"/>
          </w:rPr>
          <w:t>https://www.ag.state.mn.us/Consumer/Publications/CommunitySolarGardens.asp</w:t>
        </w:r>
      </w:hyperlink>
      <w:r w:rsidRPr="00FB4EAA">
        <w:rPr>
          <w:rFonts w:ascii="Times New Roman" w:hAnsi="Times New Roman" w:cs="Times New Roman"/>
        </w:rPr>
        <w:t xml:space="preserve"> </w:t>
      </w:r>
    </w:p>
  </w:footnote>
  <w:footnote w:id="18">
    <w:p w14:paraId="44FD636D" w14:textId="77777777" w:rsidR="006A7B9E" w:rsidRPr="00FB4EAA" w:rsidRDefault="002602C5" w:rsidP="00002F7B">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https://www.greentechmedia.com/articles/read/clearing-up-confusion-over-community-solar-in-new-york</w:t>
      </w:r>
    </w:p>
  </w:footnote>
  <w:footnote w:id="19">
    <w:p w14:paraId="47DC138E" w14:textId="0C390B4E"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r w:rsidR="00EB7DB2">
        <w:rPr>
          <w:rFonts w:ascii="Times New Roman" w:hAnsi="Times New Roman" w:cs="Times New Roman"/>
        </w:rPr>
        <w:t xml:space="preserve">For example, </w:t>
      </w:r>
      <w:r w:rsidRPr="00FB4EAA">
        <w:rPr>
          <w:rFonts w:ascii="Times New Roman" w:hAnsi="Times New Roman" w:cs="Times New Roman"/>
        </w:rPr>
        <w:t>MA imposes an aggregate net metering cap of “7 per cent of the distribution company's peak load.”  Massachusetts G.L. 164 §139(f).</w:t>
      </w:r>
    </w:p>
  </w:footnote>
  <w:footnote w:id="20">
    <w:p w14:paraId="60E708F3"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r w:rsidRPr="00F133BE">
        <w:rPr>
          <w:rFonts w:ascii="Times New Roman" w:hAnsi="Times New Roman" w:cs="Times New Roman"/>
        </w:rPr>
        <w:t>For example, Minnesota uses a Value of Solar rate set by the Commission to calculate bill credit rate. The value of solar is determined by “vintage year.”  Each vintage year has a pre-set schedule of bill credit rates for the 25-year life of the community solar project.</w:t>
      </w:r>
      <w:r>
        <w:rPr>
          <w:rFonts w:ascii="Times New Roman" w:hAnsi="Times New Roman" w:cs="Times New Roman"/>
        </w:rPr>
        <w:t xml:space="preserve">  </w:t>
      </w:r>
      <w:r w:rsidRPr="00F133BE">
        <w:rPr>
          <w:rFonts w:ascii="Times New Roman" w:hAnsi="Times New Roman" w:cs="Times New Roman"/>
        </w:rPr>
        <w:t>See Xcel</w:t>
      </w:r>
      <w:r w:rsidRPr="00FB4EAA">
        <w:rPr>
          <w:rFonts w:ascii="Times New Roman" w:hAnsi="Times New Roman" w:cs="Times New Roman"/>
        </w:rPr>
        <w:t xml:space="preserve"> tariff, Solar*Rewards Community Program (Tariff Section 9, available at </w:t>
      </w:r>
      <w:hyperlink r:id="rId13" w:history="1">
        <w:r w:rsidRPr="00382A1F">
          <w:rPr>
            <w:rStyle w:val="Hyperlink"/>
            <w:rFonts w:ascii="Times New Roman" w:hAnsi="Times New Roman" w:cs="Times New Roman"/>
          </w:rPr>
          <w:t>https://www.xcelenergy.com/staticfiles/xe-responsive/Company/Rates%20&amp;%20Regulations/Me_Section_9.pdf</w:t>
        </w:r>
      </w:hyperlink>
      <w:r w:rsidRPr="00FB4EAA">
        <w:rPr>
          <w:rFonts w:ascii="Times New Roman" w:hAnsi="Times New Roman" w:cs="Times New Roman"/>
        </w:rPr>
        <w:t>).</w:t>
      </w:r>
    </w:p>
  </w:footnote>
  <w:footnote w:id="21">
    <w:p w14:paraId="1A4F2E5E" w14:textId="77777777"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hyperlink r:id="rId14" w:history="1">
        <w:r w:rsidRPr="007F0BF8">
          <w:rPr>
            <w:rStyle w:val="Hyperlink"/>
            <w:rFonts w:ascii="Times New Roman" w:hAnsi="Times New Roman" w:cs="Times New Roman"/>
          </w:rPr>
          <w:t>https://www.ncsl.org/research/energy/renewable-portfolio-standards.aspx</w:t>
        </w:r>
      </w:hyperlink>
      <w:r>
        <w:rPr>
          <w:rFonts w:ascii="Times New Roman" w:hAnsi="Times New Roman" w:cs="Times New Roman"/>
        </w:rPr>
        <w:t xml:space="preserve"> </w:t>
      </w:r>
    </w:p>
  </w:footnote>
  <w:footnote w:id="22">
    <w:p w14:paraId="6AB288B0" w14:textId="70D42221" w:rsidR="006A7B9E" w:rsidRPr="00FB4EAA" w:rsidRDefault="002602C5">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w:t>
      </w:r>
      <w:r w:rsidR="00AB03B7" w:rsidRPr="00AB03B7">
        <w:rPr>
          <w:rFonts w:ascii="Times New Roman" w:hAnsi="Times New Roman" w:cs="Times New Roman"/>
          <w:i/>
          <w:iCs/>
        </w:rPr>
        <w:t>See</w:t>
      </w:r>
      <w:r w:rsidR="00AB03B7" w:rsidRPr="00AB03B7">
        <w:rPr>
          <w:rFonts w:ascii="Times New Roman" w:hAnsi="Times New Roman" w:cs="Times New Roman"/>
        </w:rPr>
        <w:t xml:space="preserve"> LPDD Model Law: State Legislation to Decarbonize the Generation of Electricity, available at  </w:t>
      </w:r>
      <w:hyperlink r:id="rId15" w:history="1">
        <w:r w:rsidR="00314878" w:rsidRPr="00DB0C60">
          <w:rPr>
            <w:rStyle w:val="Hyperlink"/>
            <w:rFonts w:ascii="Times New Roman" w:hAnsi="Times New Roman" w:cs="Times New Roman"/>
          </w:rPr>
          <w:t>https://lpdd.org/resources/lpdd-model-law-state-legislation-to-decarbonize-the-generation-of-electricity</w:t>
        </w:r>
      </w:hyperlink>
      <w:r w:rsidR="00314878">
        <w:rPr>
          <w:rFonts w:ascii="Times New Roman" w:hAnsi="Times New Roman" w:cs="Times New Roman"/>
        </w:rPr>
        <w:t xml:space="preserve">. </w:t>
      </w:r>
    </w:p>
  </w:footnote>
  <w:footnote w:id="23">
    <w:p w14:paraId="5E32BF26" w14:textId="77777777" w:rsidR="006A7B9E" w:rsidRPr="00FA2B4D" w:rsidRDefault="002602C5">
      <w:pPr>
        <w:pStyle w:val="FootnoteText"/>
        <w:rPr>
          <w:rFonts w:ascii="Times New Roman" w:hAnsi="Times New Roman" w:cs="Times New Roman"/>
        </w:rPr>
      </w:pPr>
      <w:r w:rsidRPr="00FA2B4D">
        <w:rPr>
          <w:rStyle w:val="FootnoteReference"/>
          <w:rFonts w:ascii="Times New Roman" w:hAnsi="Times New Roman" w:cs="Times New Roman"/>
        </w:rPr>
        <w:footnoteRef/>
      </w:r>
      <w:r w:rsidRPr="00FA2B4D">
        <w:rPr>
          <w:rFonts w:ascii="Times New Roman" w:hAnsi="Times New Roman" w:cs="Times New Roman"/>
        </w:rPr>
        <w:t xml:space="preserve"> </w:t>
      </w:r>
      <w:r w:rsidRPr="00FA2B4D">
        <w:rPr>
          <w:rFonts w:ascii="Times New Roman" w:hAnsi="Times New Roman" w:cs="Times New Roman"/>
          <w:i/>
        </w:rPr>
        <w:t xml:space="preserve">See, </w:t>
      </w:r>
      <w:r w:rsidRPr="00FA2B4D">
        <w:rPr>
          <w:rFonts w:ascii="Times New Roman" w:hAnsi="Times New Roman" w:cs="Times New Roman"/>
        </w:rPr>
        <w:t xml:space="preserve">for example, the approach taken by Oregon in its administrative rules.  </w:t>
      </w:r>
      <w:r w:rsidRPr="00FA2B4D">
        <w:rPr>
          <w:rFonts w:ascii="Times New Roman" w:hAnsi="Times New Roman" w:cs="Times New Roman"/>
          <w:i/>
        </w:rPr>
        <w:t>See</w:t>
      </w:r>
      <w:r>
        <w:rPr>
          <w:rFonts w:ascii="Times New Roman" w:hAnsi="Times New Roman" w:cs="Times New Roman"/>
          <w:i/>
        </w:rPr>
        <w:t xml:space="preserve"> </w:t>
      </w:r>
      <w:r w:rsidRPr="00FA2B4D">
        <w:rPr>
          <w:rFonts w:ascii="Times New Roman" w:hAnsi="Times New Roman" w:cs="Times New Roman"/>
        </w:rPr>
        <w:t>Or. Admin. R. 860-088-0150.</w:t>
      </w:r>
    </w:p>
  </w:footnote>
  <w:footnote w:id="24">
    <w:p w14:paraId="5BDBEE45" w14:textId="77777777" w:rsidR="006A7B9E" w:rsidRPr="00FB4EAA" w:rsidRDefault="002602C5" w:rsidP="003D7233">
      <w:pPr>
        <w:pStyle w:val="FootnoteText"/>
        <w:rPr>
          <w:rFonts w:ascii="Times New Roman" w:hAnsi="Times New Roman" w:cs="Times New Roman"/>
        </w:rPr>
      </w:pPr>
      <w:r w:rsidRPr="00FB4EAA">
        <w:rPr>
          <w:rStyle w:val="FootnoteReference"/>
          <w:rFonts w:ascii="Times New Roman" w:hAnsi="Times New Roman" w:cs="Times New Roman"/>
        </w:rPr>
        <w:footnoteRef/>
      </w:r>
      <w:r w:rsidRPr="00FB4EAA">
        <w:rPr>
          <w:rFonts w:ascii="Times New Roman" w:hAnsi="Times New Roman" w:cs="Times New Roman"/>
        </w:rPr>
        <w:t xml:space="preserve"> This definition of “low-income customer” can be </w:t>
      </w:r>
      <w:r>
        <w:rPr>
          <w:rFonts w:ascii="Times New Roman" w:hAnsi="Times New Roman" w:cs="Times New Roman"/>
        </w:rPr>
        <w:t>replaced</w:t>
      </w:r>
      <w:r w:rsidRPr="00FB4EAA">
        <w:rPr>
          <w:rFonts w:ascii="Times New Roman" w:hAnsi="Times New Roman" w:cs="Times New Roman"/>
        </w:rPr>
        <w:t xml:space="preserve"> </w:t>
      </w:r>
      <w:r>
        <w:rPr>
          <w:rFonts w:ascii="Times New Roman" w:hAnsi="Times New Roman" w:cs="Times New Roman"/>
        </w:rPr>
        <w:t>by</w:t>
      </w:r>
      <w:r w:rsidRPr="00FB4EAA">
        <w:rPr>
          <w:rFonts w:ascii="Times New Roman" w:hAnsi="Times New Roman" w:cs="Times New Roman"/>
        </w:rPr>
        <w:t xml:space="preserve"> an existing statutory definition or linked to an existing state program.</w:t>
      </w:r>
      <w:r>
        <w:rPr>
          <w:rFonts w:ascii="Times New Roman" w:hAnsi="Times New Roman" w:cs="Times New Roman"/>
        </w:rPr>
        <w:t xml:space="preserve">  The definition should create multiple possible ways to qualify low-income customers for participation in the community solar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E1B2A"/>
    <w:multiLevelType w:val="hybridMultilevel"/>
    <w:tmpl w:val="7DF8307C"/>
    <w:lvl w:ilvl="0" w:tplc="E2F68816">
      <w:start w:val="1"/>
      <w:numFmt w:val="bullet"/>
      <w:lvlText w:val=""/>
      <w:lvlJc w:val="left"/>
      <w:pPr>
        <w:ind w:left="720" w:hanging="360"/>
      </w:pPr>
      <w:rPr>
        <w:rFonts w:ascii="Symbol" w:hAnsi="Symbol" w:hint="default"/>
      </w:rPr>
    </w:lvl>
    <w:lvl w:ilvl="1" w:tplc="437404FA">
      <w:start w:val="1"/>
      <w:numFmt w:val="bullet"/>
      <w:lvlText w:val="o"/>
      <w:lvlJc w:val="left"/>
      <w:pPr>
        <w:ind w:left="1440" w:hanging="360"/>
      </w:pPr>
      <w:rPr>
        <w:rFonts w:ascii="Courier New" w:hAnsi="Courier New" w:cs="Courier New" w:hint="default"/>
      </w:rPr>
    </w:lvl>
    <w:lvl w:ilvl="2" w:tplc="2F7606AE">
      <w:start w:val="1"/>
      <w:numFmt w:val="bullet"/>
      <w:lvlText w:val=""/>
      <w:lvlJc w:val="left"/>
      <w:pPr>
        <w:ind w:left="2160" w:hanging="360"/>
      </w:pPr>
      <w:rPr>
        <w:rFonts w:ascii="Wingdings" w:hAnsi="Wingdings" w:hint="default"/>
      </w:rPr>
    </w:lvl>
    <w:lvl w:ilvl="3" w:tplc="C08A0E32">
      <w:start w:val="1"/>
      <w:numFmt w:val="bullet"/>
      <w:lvlText w:val=""/>
      <w:lvlJc w:val="left"/>
      <w:pPr>
        <w:ind w:left="2880" w:hanging="360"/>
      </w:pPr>
      <w:rPr>
        <w:rFonts w:ascii="Symbol" w:hAnsi="Symbol" w:hint="default"/>
      </w:rPr>
    </w:lvl>
    <w:lvl w:ilvl="4" w:tplc="F84C0A26">
      <w:start w:val="1"/>
      <w:numFmt w:val="bullet"/>
      <w:lvlText w:val="o"/>
      <w:lvlJc w:val="left"/>
      <w:pPr>
        <w:ind w:left="3600" w:hanging="360"/>
      </w:pPr>
      <w:rPr>
        <w:rFonts w:ascii="Courier New" w:hAnsi="Courier New" w:cs="Courier New" w:hint="default"/>
      </w:rPr>
    </w:lvl>
    <w:lvl w:ilvl="5" w:tplc="D18CA306">
      <w:start w:val="1"/>
      <w:numFmt w:val="bullet"/>
      <w:lvlText w:val=""/>
      <w:lvlJc w:val="left"/>
      <w:pPr>
        <w:ind w:left="4320" w:hanging="360"/>
      </w:pPr>
      <w:rPr>
        <w:rFonts w:ascii="Wingdings" w:hAnsi="Wingdings" w:hint="default"/>
      </w:rPr>
    </w:lvl>
    <w:lvl w:ilvl="6" w:tplc="8C3C73F6">
      <w:start w:val="1"/>
      <w:numFmt w:val="bullet"/>
      <w:lvlText w:val=""/>
      <w:lvlJc w:val="left"/>
      <w:pPr>
        <w:ind w:left="5040" w:hanging="360"/>
      </w:pPr>
      <w:rPr>
        <w:rFonts w:ascii="Symbol" w:hAnsi="Symbol" w:hint="default"/>
      </w:rPr>
    </w:lvl>
    <w:lvl w:ilvl="7" w:tplc="2F509544">
      <w:start w:val="1"/>
      <w:numFmt w:val="bullet"/>
      <w:lvlText w:val="o"/>
      <w:lvlJc w:val="left"/>
      <w:pPr>
        <w:ind w:left="5760" w:hanging="360"/>
      </w:pPr>
      <w:rPr>
        <w:rFonts w:ascii="Courier New" w:hAnsi="Courier New" w:cs="Courier New" w:hint="default"/>
      </w:rPr>
    </w:lvl>
    <w:lvl w:ilvl="8" w:tplc="FCBA33D0">
      <w:start w:val="1"/>
      <w:numFmt w:val="bullet"/>
      <w:lvlText w:val=""/>
      <w:lvlJc w:val="left"/>
      <w:pPr>
        <w:ind w:left="6480" w:hanging="360"/>
      </w:pPr>
      <w:rPr>
        <w:rFonts w:ascii="Wingdings" w:hAnsi="Wingdings" w:hint="default"/>
      </w:rPr>
    </w:lvl>
  </w:abstractNum>
  <w:abstractNum w:abstractNumId="1" w15:restartNumberingAfterBreak="0">
    <w:nsid w:val="1A415FC3"/>
    <w:multiLevelType w:val="hybridMultilevel"/>
    <w:tmpl w:val="0F3E3282"/>
    <w:lvl w:ilvl="0" w:tplc="A4E69F38">
      <w:start w:val="1"/>
      <w:numFmt w:val="lowerLetter"/>
      <w:lvlText w:val="(%1)"/>
      <w:lvlJc w:val="left"/>
      <w:pPr>
        <w:ind w:left="720" w:hanging="360"/>
      </w:pPr>
      <w:rPr>
        <w:rFonts w:hint="default"/>
      </w:rPr>
    </w:lvl>
    <w:lvl w:ilvl="1" w:tplc="C596BE44">
      <w:start w:val="1"/>
      <w:numFmt w:val="lowerRoman"/>
      <w:lvlText w:val="%2."/>
      <w:lvlJc w:val="right"/>
      <w:pPr>
        <w:ind w:left="1440" w:hanging="360"/>
      </w:pPr>
    </w:lvl>
    <w:lvl w:ilvl="2" w:tplc="CFD00DAC">
      <w:start w:val="1"/>
      <w:numFmt w:val="lowerRoman"/>
      <w:lvlText w:val="%3."/>
      <w:lvlJc w:val="right"/>
      <w:pPr>
        <w:ind w:left="2160" w:hanging="180"/>
      </w:pPr>
    </w:lvl>
    <w:lvl w:ilvl="3" w:tplc="BD6A0460" w:tentative="1">
      <w:start w:val="1"/>
      <w:numFmt w:val="decimal"/>
      <w:lvlText w:val="%4."/>
      <w:lvlJc w:val="left"/>
      <w:pPr>
        <w:ind w:left="2880" w:hanging="360"/>
      </w:pPr>
    </w:lvl>
    <w:lvl w:ilvl="4" w:tplc="1986B422" w:tentative="1">
      <w:start w:val="1"/>
      <w:numFmt w:val="lowerLetter"/>
      <w:lvlText w:val="%5."/>
      <w:lvlJc w:val="left"/>
      <w:pPr>
        <w:ind w:left="3600" w:hanging="360"/>
      </w:pPr>
    </w:lvl>
    <w:lvl w:ilvl="5" w:tplc="0076F840" w:tentative="1">
      <w:start w:val="1"/>
      <w:numFmt w:val="lowerRoman"/>
      <w:lvlText w:val="%6."/>
      <w:lvlJc w:val="right"/>
      <w:pPr>
        <w:ind w:left="4320" w:hanging="180"/>
      </w:pPr>
    </w:lvl>
    <w:lvl w:ilvl="6" w:tplc="4F526A52" w:tentative="1">
      <w:start w:val="1"/>
      <w:numFmt w:val="decimal"/>
      <w:lvlText w:val="%7."/>
      <w:lvlJc w:val="left"/>
      <w:pPr>
        <w:ind w:left="5040" w:hanging="360"/>
      </w:pPr>
    </w:lvl>
    <w:lvl w:ilvl="7" w:tplc="46ACC12C" w:tentative="1">
      <w:start w:val="1"/>
      <w:numFmt w:val="lowerLetter"/>
      <w:lvlText w:val="%8."/>
      <w:lvlJc w:val="left"/>
      <w:pPr>
        <w:ind w:left="5760" w:hanging="360"/>
      </w:pPr>
    </w:lvl>
    <w:lvl w:ilvl="8" w:tplc="67EA1992" w:tentative="1">
      <w:start w:val="1"/>
      <w:numFmt w:val="lowerRoman"/>
      <w:lvlText w:val="%9."/>
      <w:lvlJc w:val="right"/>
      <w:pPr>
        <w:ind w:left="6480" w:hanging="180"/>
      </w:pPr>
    </w:lvl>
  </w:abstractNum>
  <w:abstractNum w:abstractNumId="2" w15:restartNumberingAfterBreak="0">
    <w:nsid w:val="1C3A1264"/>
    <w:multiLevelType w:val="hybridMultilevel"/>
    <w:tmpl w:val="4FDAF11E"/>
    <w:lvl w:ilvl="0" w:tplc="CF2688F2">
      <w:start w:val="1"/>
      <w:numFmt w:val="lowerLetter"/>
      <w:lvlText w:val="(%1)"/>
      <w:lvlJc w:val="left"/>
      <w:pPr>
        <w:ind w:left="1440" w:hanging="360"/>
      </w:pPr>
      <w:rPr>
        <w:rFonts w:hint="default"/>
      </w:rPr>
    </w:lvl>
    <w:lvl w:ilvl="1" w:tplc="131EDE4A" w:tentative="1">
      <w:start w:val="1"/>
      <w:numFmt w:val="lowerLetter"/>
      <w:lvlText w:val="%2."/>
      <w:lvlJc w:val="left"/>
      <w:pPr>
        <w:ind w:left="2160" w:hanging="360"/>
      </w:pPr>
    </w:lvl>
    <w:lvl w:ilvl="2" w:tplc="8222DAB6" w:tentative="1">
      <w:start w:val="1"/>
      <w:numFmt w:val="lowerRoman"/>
      <w:lvlText w:val="%3."/>
      <w:lvlJc w:val="right"/>
      <w:pPr>
        <w:ind w:left="2880" w:hanging="180"/>
      </w:pPr>
    </w:lvl>
    <w:lvl w:ilvl="3" w:tplc="32904B2E" w:tentative="1">
      <w:start w:val="1"/>
      <w:numFmt w:val="decimal"/>
      <w:lvlText w:val="%4."/>
      <w:lvlJc w:val="left"/>
      <w:pPr>
        <w:ind w:left="3600" w:hanging="360"/>
      </w:pPr>
    </w:lvl>
    <w:lvl w:ilvl="4" w:tplc="7A7C67DC" w:tentative="1">
      <w:start w:val="1"/>
      <w:numFmt w:val="lowerLetter"/>
      <w:lvlText w:val="%5."/>
      <w:lvlJc w:val="left"/>
      <w:pPr>
        <w:ind w:left="4320" w:hanging="360"/>
      </w:pPr>
    </w:lvl>
    <w:lvl w:ilvl="5" w:tplc="BB24CF62" w:tentative="1">
      <w:start w:val="1"/>
      <w:numFmt w:val="lowerRoman"/>
      <w:lvlText w:val="%6."/>
      <w:lvlJc w:val="right"/>
      <w:pPr>
        <w:ind w:left="5040" w:hanging="180"/>
      </w:pPr>
    </w:lvl>
    <w:lvl w:ilvl="6" w:tplc="66261C94" w:tentative="1">
      <w:start w:val="1"/>
      <w:numFmt w:val="decimal"/>
      <w:lvlText w:val="%7."/>
      <w:lvlJc w:val="left"/>
      <w:pPr>
        <w:ind w:left="5760" w:hanging="360"/>
      </w:pPr>
    </w:lvl>
    <w:lvl w:ilvl="7" w:tplc="E26E31FE" w:tentative="1">
      <w:start w:val="1"/>
      <w:numFmt w:val="lowerLetter"/>
      <w:lvlText w:val="%8."/>
      <w:lvlJc w:val="left"/>
      <w:pPr>
        <w:ind w:left="6480" w:hanging="360"/>
      </w:pPr>
    </w:lvl>
    <w:lvl w:ilvl="8" w:tplc="569AD7D2" w:tentative="1">
      <w:start w:val="1"/>
      <w:numFmt w:val="lowerRoman"/>
      <w:lvlText w:val="%9."/>
      <w:lvlJc w:val="right"/>
      <w:pPr>
        <w:ind w:left="7200" w:hanging="180"/>
      </w:pPr>
    </w:lvl>
  </w:abstractNum>
  <w:abstractNum w:abstractNumId="3" w15:restartNumberingAfterBreak="0">
    <w:nsid w:val="26FA6EA7"/>
    <w:multiLevelType w:val="hybridMultilevel"/>
    <w:tmpl w:val="9E083C82"/>
    <w:lvl w:ilvl="0" w:tplc="0F3829D4">
      <w:start w:val="1"/>
      <w:numFmt w:val="lowerRoman"/>
      <w:lvlText w:val="%1."/>
      <w:lvlJc w:val="right"/>
      <w:pPr>
        <w:ind w:left="2340" w:hanging="360"/>
      </w:pPr>
    </w:lvl>
    <w:lvl w:ilvl="1" w:tplc="21B81A08" w:tentative="1">
      <w:start w:val="1"/>
      <w:numFmt w:val="lowerLetter"/>
      <w:lvlText w:val="%2."/>
      <w:lvlJc w:val="left"/>
      <w:pPr>
        <w:ind w:left="3060" w:hanging="360"/>
      </w:pPr>
    </w:lvl>
    <w:lvl w:ilvl="2" w:tplc="0DEA3FCA" w:tentative="1">
      <w:start w:val="1"/>
      <w:numFmt w:val="lowerRoman"/>
      <w:lvlText w:val="%3."/>
      <w:lvlJc w:val="right"/>
      <w:pPr>
        <w:ind w:left="3780" w:hanging="180"/>
      </w:pPr>
    </w:lvl>
    <w:lvl w:ilvl="3" w:tplc="8286E1EE" w:tentative="1">
      <w:start w:val="1"/>
      <w:numFmt w:val="decimal"/>
      <w:lvlText w:val="%4."/>
      <w:lvlJc w:val="left"/>
      <w:pPr>
        <w:ind w:left="4500" w:hanging="360"/>
      </w:pPr>
    </w:lvl>
    <w:lvl w:ilvl="4" w:tplc="F3F0DDF8" w:tentative="1">
      <w:start w:val="1"/>
      <w:numFmt w:val="lowerLetter"/>
      <w:lvlText w:val="%5."/>
      <w:lvlJc w:val="left"/>
      <w:pPr>
        <w:ind w:left="5220" w:hanging="360"/>
      </w:pPr>
    </w:lvl>
    <w:lvl w:ilvl="5" w:tplc="F662D0B4" w:tentative="1">
      <w:start w:val="1"/>
      <w:numFmt w:val="lowerRoman"/>
      <w:lvlText w:val="%6."/>
      <w:lvlJc w:val="right"/>
      <w:pPr>
        <w:ind w:left="5940" w:hanging="180"/>
      </w:pPr>
    </w:lvl>
    <w:lvl w:ilvl="6" w:tplc="3AD09FD0" w:tentative="1">
      <w:start w:val="1"/>
      <w:numFmt w:val="decimal"/>
      <w:lvlText w:val="%7."/>
      <w:lvlJc w:val="left"/>
      <w:pPr>
        <w:ind w:left="6660" w:hanging="360"/>
      </w:pPr>
    </w:lvl>
    <w:lvl w:ilvl="7" w:tplc="60C624B2" w:tentative="1">
      <w:start w:val="1"/>
      <w:numFmt w:val="lowerLetter"/>
      <w:lvlText w:val="%8."/>
      <w:lvlJc w:val="left"/>
      <w:pPr>
        <w:ind w:left="7380" w:hanging="360"/>
      </w:pPr>
    </w:lvl>
    <w:lvl w:ilvl="8" w:tplc="107E2656" w:tentative="1">
      <w:start w:val="1"/>
      <w:numFmt w:val="lowerRoman"/>
      <w:lvlText w:val="%9."/>
      <w:lvlJc w:val="right"/>
      <w:pPr>
        <w:ind w:left="8100" w:hanging="180"/>
      </w:pPr>
    </w:lvl>
  </w:abstractNum>
  <w:abstractNum w:abstractNumId="4" w15:restartNumberingAfterBreak="0">
    <w:nsid w:val="2F3530FC"/>
    <w:multiLevelType w:val="hybridMultilevel"/>
    <w:tmpl w:val="F50C6F60"/>
    <w:lvl w:ilvl="0" w:tplc="7FDC92A8">
      <w:start w:val="1"/>
      <w:numFmt w:val="lowerRoman"/>
      <w:lvlText w:val="%1."/>
      <w:lvlJc w:val="right"/>
      <w:pPr>
        <w:ind w:left="2340" w:hanging="360"/>
      </w:pPr>
    </w:lvl>
    <w:lvl w:ilvl="1" w:tplc="C562D024" w:tentative="1">
      <w:start w:val="1"/>
      <w:numFmt w:val="lowerLetter"/>
      <w:lvlText w:val="%2."/>
      <w:lvlJc w:val="left"/>
      <w:pPr>
        <w:ind w:left="3060" w:hanging="360"/>
      </w:pPr>
    </w:lvl>
    <w:lvl w:ilvl="2" w:tplc="9ED855FA" w:tentative="1">
      <w:start w:val="1"/>
      <w:numFmt w:val="lowerRoman"/>
      <w:lvlText w:val="%3."/>
      <w:lvlJc w:val="right"/>
      <w:pPr>
        <w:ind w:left="3780" w:hanging="180"/>
      </w:pPr>
    </w:lvl>
    <w:lvl w:ilvl="3" w:tplc="C34E2834" w:tentative="1">
      <w:start w:val="1"/>
      <w:numFmt w:val="decimal"/>
      <w:lvlText w:val="%4."/>
      <w:lvlJc w:val="left"/>
      <w:pPr>
        <w:ind w:left="4500" w:hanging="360"/>
      </w:pPr>
    </w:lvl>
    <w:lvl w:ilvl="4" w:tplc="C1623D90" w:tentative="1">
      <w:start w:val="1"/>
      <w:numFmt w:val="lowerLetter"/>
      <w:lvlText w:val="%5."/>
      <w:lvlJc w:val="left"/>
      <w:pPr>
        <w:ind w:left="5220" w:hanging="360"/>
      </w:pPr>
    </w:lvl>
    <w:lvl w:ilvl="5" w:tplc="4450222E" w:tentative="1">
      <w:start w:val="1"/>
      <w:numFmt w:val="lowerRoman"/>
      <w:lvlText w:val="%6."/>
      <w:lvlJc w:val="right"/>
      <w:pPr>
        <w:ind w:left="5940" w:hanging="180"/>
      </w:pPr>
    </w:lvl>
    <w:lvl w:ilvl="6" w:tplc="8FF2C9BE" w:tentative="1">
      <w:start w:val="1"/>
      <w:numFmt w:val="decimal"/>
      <w:lvlText w:val="%7."/>
      <w:lvlJc w:val="left"/>
      <w:pPr>
        <w:ind w:left="6660" w:hanging="360"/>
      </w:pPr>
    </w:lvl>
    <w:lvl w:ilvl="7" w:tplc="325447F8" w:tentative="1">
      <w:start w:val="1"/>
      <w:numFmt w:val="lowerLetter"/>
      <w:lvlText w:val="%8."/>
      <w:lvlJc w:val="left"/>
      <w:pPr>
        <w:ind w:left="7380" w:hanging="360"/>
      </w:pPr>
    </w:lvl>
    <w:lvl w:ilvl="8" w:tplc="428C84F8" w:tentative="1">
      <w:start w:val="1"/>
      <w:numFmt w:val="lowerRoman"/>
      <w:lvlText w:val="%9."/>
      <w:lvlJc w:val="right"/>
      <w:pPr>
        <w:ind w:left="8100" w:hanging="180"/>
      </w:pPr>
    </w:lvl>
  </w:abstractNum>
  <w:abstractNum w:abstractNumId="5" w15:restartNumberingAfterBreak="0">
    <w:nsid w:val="394A0956"/>
    <w:multiLevelType w:val="multilevel"/>
    <w:tmpl w:val="A7B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7535B"/>
    <w:multiLevelType w:val="hybridMultilevel"/>
    <w:tmpl w:val="232220FC"/>
    <w:lvl w:ilvl="0" w:tplc="87BA7FD8">
      <w:start w:val="1"/>
      <w:numFmt w:val="lowerLetter"/>
      <w:lvlText w:val="(%1)"/>
      <w:lvlJc w:val="left"/>
      <w:pPr>
        <w:ind w:left="720" w:hanging="360"/>
      </w:pPr>
      <w:rPr>
        <w:rFonts w:hint="default"/>
      </w:rPr>
    </w:lvl>
    <w:lvl w:ilvl="1" w:tplc="0F1CFD4E">
      <w:start w:val="1"/>
      <w:numFmt w:val="lowerLetter"/>
      <w:lvlText w:val="%2."/>
      <w:lvlJc w:val="left"/>
      <w:pPr>
        <w:ind w:left="1440" w:hanging="360"/>
      </w:pPr>
    </w:lvl>
    <w:lvl w:ilvl="2" w:tplc="2180AAF4" w:tentative="1">
      <w:start w:val="1"/>
      <w:numFmt w:val="lowerRoman"/>
      <w:lvlText w:val="%3."/>
      <w:lvlJc w:val="right"/>
      <w:pPr>
        <w:ind w:left="2160" w:hanging="180"/>
      </w:pPr>
    </w:lvl>
    <w:lvl w:ilvl="3" w:tplc="CA94137C" w:tentative="1">
      <w:start w:val="1"/>
      <w:numFmt w:val="decimal"/>
      <w:lvlText w:val="%4."/>
      <w:lvlJc w:val="left"/>
      <w:pPr>
        <w:ind w:left="2880" w:hanging="360"/>
      </w:pPr>
    </w:lvl>
    <w:lvl w:ilvl="4" w:tplc="EDEC2044" w:tentative="1">
      <w:start w:val="1"/>
      <w:numFmt w:val="lowerLetter"/>
      <w:lvlText w:val="%5."/>
      <w:lvlJc w:val="left"/>
      <w:pPr>
        <w:ind w:left="3600" w:hanging="360"/>
      </w:pPr>
    </w:lvl>
    <w:lvl w:ilvl="5" w:tplc="576E975E" w:tentative="1">
      <w:start w:val="1"/>
      <w:numFmt w:val="lowerRoman"/>
      <w:lvlText w:val="%6."/>
      <w:lvlJc w:val="right"/>
      <w:pPr>
        <w:ind w:left="4320" w:hanging="180"/>
      </w:pPr>
    </w:lvl>
    <w:lvl w:ilvl="6" w:tplc="6DCCAACE" w:tentative="1">
      <w:start w:val="1"/>
      <w:numFmt w:val="decimal"/>
      <w:lvlText w:val="%7."/>
      <w:lvlJc w:val="left"/>
      <w:pPr>
        <w:ind w:left="5040" w:hanging="360"/>
      </w:pPr>
    </w:lvl>
    <w:lvl w:ilvl="7" w:tplc="34805C56" w:tentative="1">
      <w:start w:val="1"/>
      <w:numFmt w:val="lowerLetter"/>
      <w:lvlText w:val="%8."/>
      <w:lvlJc w:val="left"/>
      <w:pPr>
        <w:ind w:left="5760" w:hanging="360"/>
      </w:pPr>
    </w:lvl>
    <w:lvl w:ilvl="8" w:tplc="A3F21F1E" w:tentative="1">
      <w:start w:val="1"/>
      <w:numFmt w:val="lowerRoman"/>
      <w:lvlText w:val="%9."/>
      <w:lvlJc w:val="right"/>
      <w:pPr>
        <w:ind w:left="6480" w:hanging="180"/>
      </w:pPr>
    </w:lvl>
  </w:abstractNum>
  <w:abstractNum w:abstractNumId="7" w15:restartNumberingAfterBreak="0">
    <w:nsid w:val="3EFE5B31"/>
    <w:multiLevelType w:val="hybridMultilevel"/>
    <w:tmpl w:val="43322952"/>
    <w:lvl w:ilvl="0" w:tplc="8D043A16">
      <w:start w:val="1"/>
      <w:numFmt w:val="lowerLetter"/>
      <w:lvlText w:val="(%1)"/>
      <w:lvlJc w:val="left"/>
      <w:pPr>
        <w:ind w:left="1440" w:hanging="360"/>
      </w:pPr>
      <w:rPr>
        <w:rFonts w:hint="default"/>
      </w:rPr>
    </w:lvl>
    <w:lvl w:ilvl="1" w:tplc="DE4493BE">
      <w:start w:val="1"/>
      <w:numFmt w:val="lowerRoman"/>
      <w:lvlText w:val="%2."/>
      <w:lvlJc w:val="right"/>
      <w:pPr>
        <w:ind w:left="2160" w:hanging="360"/>
      </w:pPr>
    </w:lvl>
    <w:lvl w:ilvl="2" w:tplc="4DF6269A" w:tentative="1">
      <w:start w:val="1"/>
      <w:numFmt w:val="lowerRoman"/>
      <w:lvlText w:val="%3."/>
      <w:lvlJc w:val="right"/>
      <w:pPr>
        <w:ind w:left="2880" w:hanging="180"/>
      </w:pPr>
    </w:lvl>
    <w:lvl w:ilvl="3" w:tplc="5836862A" w:tentative="1">
      <w:start w:val="1"/>
      <w:numFmt w:val="decimal"/>
      <w:lvlText w:val="%4."/>
      <w:lvlJc w:val="left"/>
      <w:pPr>
        <w:ind w:left="3600" w:hanging="360"/>
      </w:pPr>
    </w:lvl>
    <w:lvl w:ilvl="4" w:tplc="6DC495C2" w:tentative="1">
      <w:start w:val="1"/>
      <w:numFmt w:val="lowerLetter"/>
      <w:lvlText w:val="%5."/>
      <w:lvlJc w:val="left"/>
      <w:pPr>
        <w:ind w:left="4320" w:hanging="360"/>
      </w:pPr>
    </w:lvl>
    <w:lvl w:ilvl="5" w:tplc="B8FAC3F4" w:tentative="1">
      <w:start w:val="1"/>
      <w:numFmt w:val="lowerRoman"/>
      <w:lvlText w:val="%6."/>
      <w:lvlJc w:val="right"/>
      <w:pPr>
        <w:ind w:left="5040" w:hanging="180"/>
      </w:pPr>
    </w:lvl>
    <w:lvl w:ilvl="6" w:tplc="1CAA196C" w:tentative="1">
      <w:start w:val="1"/>
      <w:numFmt w:val="decimal"/>
      <w:lvlText w:val="%7."/>
      <w:lvlJc w:val="left"/>
      <w:pPr>
        <w:ind w:left="5760" w:hanging="360"/>
      </w:pPr>
    </w:lvl>
    <w:lvl w:ilvl="7" w:tplc="8A4AE4CC" w:tentative="1">
      <w:start w:val="1"/>
      <w:numFmt w:val="lowerLetter"/>
      <w:lvlText w:val="%8."/>
      <w:lvlJc w:val="left"/>
      <w:pPr>
        <w:ind w:left="6480" w:hanging="360"/>
      </w:pPr>
    </w:lvl>
    <w:lvl w:ilvl="8" w:tplc="20F0F314" w:tentative="1">
      <w:start w:val="1"/>
      <w:numFmt w:val="lowerRoman"/>
      <w:lvlText w:val="%9."/>
      <w:lvlJc w:val="right"/>
      <w:pPr>
        <w:ind w:left="7200" w:hanging="180"/>
      </w:pPr>
    </w:lvl>
  </w:abstractNum>
  <w:abstractNum w:abstractNumId="8" w15:restartNumberingAfterBreak="0">
    <w:nsid w:val="40D8557C"/>
    <w:multiLevelType w:val="hybridMultilevel"/>
    <w:tmpl w:val="473AFEF4"/>
    <w:lvl w:ilvl="0" w:tplc="8A348ECC">
      <w:start w:val="1"/>
      <w:numFmt w:val="lowerLetter"/>
      <w:lvlText w:val="(%1)"/>
      <w:lvlJc w:val="left"/>
      <w:pPr>
        <w:ind w:left="1110" w:hanging="390"/>
      </w:pPr>
      <w:rPr>
        <w:rFonts w:hint="default"/>
      </w:rPr>
    </w:lvl>
    <w:lvl w:ilvl="1" w:tplc="B8F069FA" w:tentative="1">
      <w:start w:val="1"/>
      <w:numFmt w:val="lowerLetter"/>
      <w:lvlText w:val="%2."/>
      <w:lvlJc w:val="left"/>
      <w:pPr>
        <w:ind w:left="1800" w:hanging="360"/>
      </w:pPr>
    </w:lvl>
    <w:lvl w:ilvl="2" w:tplc="0AA22F06" w:tentative="1">
      <w:start w:val="1"/>
      <w:numFmt w:val="lowerRoman"/>
      <w:lvlText w:val="%3."/>
      <w:lvlJc w:val="right"/>
      <w:pPr>
        <w:ind w:left="2520" w:hanging="180"/>
      </w:pPr>
    </w:lvl>
    <w:lvl w:ilvl="3" w:tplc="4C26C46C" w:tentative="1">
      <w:start w:val="1"/>
      <w:numFmt w:val="decimal"/>
      <w:lvlText w:val="%4."/>
      <w:lvlJc w:val="left"/>
      <w:pPr>
        <w:ind w:left="3240" w:hanging="360"/>
      </w:pPr>
    </w:lvl>
    <w:lvl w:ilvl="4" w:tplc="0B2ABC6A" w:tentative="1">
      <w:start w:val="1"/>
      <w:numFmt w:val="lowerLetter"/>
      <w:lvlText w:val="%5."/>
      <w:lvlJc w:val="left"/>
      <w:pPr>
        <w:ind w:left="3960" w:hanging="360"/>
      </w:pPr>
    </w:lvl>
    <w:lvl w:ilvl="5" w:tplc="BBAEB90C" w:tentative="1">
      <w:start w:val="1"/>
      <w:numFmt w:val="lowerRoman"/>
      <w:lvlText w:val="%6."/>
      <w:lvlJc w:val="right"/>
      <w:pPr>
        <w:ind w:left="4680" w:hanging="180"/>
      </w:pPr>
    </w:lvl>
    <w:lvl w:ilvl="6" w:tplc="7A848230" w:tentative="1">
      <w:start w:val="1"/>
      <w:numFmt w:val="decimal"/>
      <w:lvlText w:val="%7."/>
      <w:lvlJc w:val="left"/>
      <w:pPr>
        <w:ind w:left="5400" w:hanging="360"/>
      </w:pPr>
    </w:lvl>
    <w:lvl w:ilvl="7" w:tplc="0C58FB78" w:tentative="1">
      <w:start w:val="1"/>
      <w:numFmt w:val="lowerLetter"/>
      <w:lvlText w:val="%8."/>
      <w:lvlJc w:val="left"/>
      <w:pPr>
        <w:ind w:left="6120" w:hanging="360"/>
      </w:pPr>
    </w:lvl>
    <w:lvl w:ilvl="8" w:tplc="B6345C7E" w:tentative="1">
      <w:start w:val="1"/>
      <w:numFmt w:val="lowerRoman"/>
      <w:lvlText w:val="%9."/>
      <w:lvlJc w:val="right"/>
      <w:pPr>
        <w:ind w:left="6840" w:hanging="180"/>
      </w:pPr>
    </w:lvl>
  </w:abstractNum>
  <w:abstractNum w:abstractNumId="9" w15:restartNumberingAfterBreak="0">
    <w:nsid w:val="412728B3"/>
    <w:multiLevelType w:val="hybridMultilevel"/>
    <w:tmpl w:val="4FDAF11E"/>
    <w:lvl w:ilvl="0" w:tplc="062C2A8E">
      <w:start w:val="1"/>
      <w:numFmt w:val="lowerLetter"/>
      <w:lvlText w:val="(%1)"/>
      <w:lvlJc w:val="left"/>
      <w:pPr>
        <w:ind w:left="1440" w:hanging="360"/>
      </w:pPr>
      <w:rPr>
        <w:rFonts w:hint="default"/>
      </w:rPr>
    </w:lvl>
    <w:lvl w:ilvl="1" w:tplc="DCC65364" w:tentative="1">
      <w:start w:val="1"/>
      <w:numFmt w:val="lowerLetter"/>
      <w:lvlText w:val="%2."/>
      <w:lvlJc w:val="left"/>
      <w:pPr>
        <w:ind w:left="2160" w:hanging="360"/>
      </w:pPr>
    </w:lvl>
    <w:lvl w:ilvl="2" w:tplc="7BBA35EC" w:tentative="1">
      <w:start w:val="1"/>
      <w:numFmt w:val="lowerRoman"/>
      <w:lvlText w:val="%3."/>
      <w:lvlJc w:val="right"/>
      <w:pPr>
        <w:ind w:left="2880" w:hanging="180"/>
      </w:pPr>
    </w:lvl>
    <w:lvl w:ilvl="3" w:tplc="F7066C28" w:tentative="1">
      <w:start w:val="1"/>
      <w:numFmt w:val="decimal"/>
      <w:lvlText w:val="%4."/>
      <w:lvlJc w:val="left"/>
      <w:pPr>
        <w:ind w:left="3600" w:hanging="360"/>
      </w:pPr>
    </w:lvl>
    <w:lvl w:ilvl="4" w:tplc="9B767D6E" w:tentative="1">
      <w:start w:val="1"/>
      <w:numFmt w:val="lowerLetter"/>
      <w:lvlText w:val="%5."/>
      <w:lvlJc w:val="left"/>
      <w:pPr>
        <w:ind w:left="4320" w:hanging="360"/>
      </w:pPr>
    </w:lvl>
    <w:lvl w:ilvl="5" w:tplc="6BEA6A02" w:tentative="1">
      <w:start w:val="1"/>
      <w:numFmt w:val="lowerRoman"/>
      <w:lvlText w:val="%6."/>
      <w:lvlJc w:val="right"/>
      <w:pPr>
        <w:ind w:left="5040" w:hanging="180"/>
      </w:pPr>
    </w:lvl>
    <w:lvl w:ilvl="6" w:tplc="2BF23E08" w:tentative="1">
      <w:start w:val="1"/>
      <w:numFmt w:val="decimal"/>
      <w:lvlText w:val="%7."/>
      <w:lvlJc w:val="left"/>
      <w:pPr>
        <w:ind w:left="5760" w:hanging="360"/>
      </w:pPr>
    </w:lvl>
    <w:lvl w:ilvl="7" w:tplc="4CB8A738" w:tentative="1">
      <w:start w:val="1"/>
      <w:numFmt w:val="lowerLetter"/>
      <w:lvlText w:val="%8."/>
      <w:lvlJc w:val="left"/>
      <w:pPr>
        <w:ind w:left="6480" w:hanging="360"/>
      </w:pPr>
    </w:lvl>
    <w:lvl w:ilvl="8" w:tplc="969EB18E" w:tentative="1">
      <w:start w:val="1"/>
      <w:numFmt w:val="lowerRoman"/>
      <w:lvlText w:val="%9."/>
      <w:lvlJc w:val="right"/>
      <w:pPr>
        <w:ind w:left="7200" w:hanging="180"/>
      </w:pPr>
    </w:lvl>
  </w:abstractNum>
  <w:abstractNum w:abstractNumId="10" w15:restartNumberingAfterBreak="0">
    <w:nsid w:val="4236559D"/>
    <w:multiLevelType w:val="hybridMultilevel"/>
    <w:tmpl w:val="4FDAF11E"/>
    <w:lvl w:ilvl="0" w:tplc="3A78953A">
      <w:start w:val="1"/>
      <w:numFmt w:val="lowerLetter"/>
      <w:lvlText w:val="(%1)"/>
      <w:lvlJc w:val="left"/>
      <w:pPr>
        <w:ind w:left="1440" w:hanging="360"/>
      </w:pPr>
      <w:rPr>
        <w:rFonts w:hint="default"/>
      </w:rPr>
    </w:lvl>
    <w:lvl w:ilvl="1" w:tplc="5E7AEC16" w:tentative="1">
      <w:start w:val="1"/>
      <w:numFmt w:val="lowerLetter"/>
      <w:lvlText w:val="%2."/>
      <w:lvlJc w:val="left"/>
      <w:pPr>
        <w:ind w:left="2160" w:hanging="360"/>
      </w:pPr>
    </w:lvl>
    <w:lvl w:ilvl="2" w:tplc="A23C7204" w:tentative="1">
      <w:start w:val="1"/>
      <w:numFmt w:val="lowerRoman"/>
      <w:lvlText w:val="%3."/>
      <w:lvlJc w:val="right"/>
      <w:pPr>
        <w:ind w:left="2880" w:hanging="180"/>
      </w:pPr>
    </w:lvl>
    <w:lvl w:ilvl="3" w:tplc="6D9687EA" w:tentative="1">
      <w:start w:val="1"/>
      <w:numFmt w:val="decimal"/>
      <w:lvlText w:val="%4."/>
      <w:lvlJc w:val="left"/>
      <w:pPr>
        <w:ind w:left="3600" w:hanging="360"/>
      </w:pPr>
    </w:lvl>
    <w:lvl w:ilvl="4" w:tplc="885A5E26" w:tentative="1">
      <w:start w:val="1"/>
      <w:numFmt w:val="lowerLetter"/>
      <w:lvlText w:val="%5."/>
      <w:lvlJc w:val="left"/>
      <w:pPr>
        <w:ind w:left="4320" w:hanging="360"/>
      </w:pPr>
    </w:lvl>
    <w:lvl w:ilvl="5" w:tplc="51F808BC" w:tentative="1">
      <w:start w:val="1"/>
      <w:numFmt w:val="lowerRoman"/>
      <w:lvlText w:val="%6."/>
      <w:lvlJc w:val="right"/>
      <w:pPr>
        <w:ind w:left="5040" w:hanging="180"/>
      </w:pPr>
    </w:lvl>
    <w:lvl w:ilvl="6" w:tplc="72D8563A" w:tentative="1">
      <w:start w:val="1"/>
      <w:numFmt w:val="decimal"/>
      <w:lvlText w:val="%7."/>
      <w:lvlJc w:val="left"/>
      <w:pPr>
        <w:ind w:left="5760" w:hanging="360"/>
      </w:pPr>
    </w:lvl>
    <w:lvl w:ilvl="7" w:tplc="74D0DE2C" w:tentative="1">
      <w:start w:val="1"/>
      <w:numFmt w:val="lowerLetter"/>
      <w:lvlText w:val="%8."/>
      <w:lvlJc w:val="left"/>
      <w:pPr>
        <w:ind w:left="6480" w:hanging="360"/>
      </w:pPr>
    </w:lvl>
    <w:lvl w:ilvl="8" w:tplc="E35CC7BE" w:tentative="1">
      <w:start w:val="1"/>
      <w:numFmt w:val="lowerRoman"/>
      <w:lvlText w:val="%9."/>
      <w:lvlJc w:val="right"/>
      <w:pPr>
        <w:ind w:left="7200" w:hanging="180"/>
      </w:pPr>
    </w:lvl>
  </w:abstractNum>
  <w:abstractNum w:abstractNumId="11" w15:restartNumberingAfterBreak="0">
    <w:nsid w:val="4D493C22"/>
    <w:multiLevelType w:val="hybridMultilevel"/>
    <w:tmpl w:val="C3E823B8"/>
    <w:lvl w:ilvl="0" w:tplc="FF7A80E0">
      <w:start w:val="1"/>
      <w:numFmt w:val="lowerLetter"/>
      <w:lvlText w:val="(%1)"/>
      <w:lvlJc w:val="left"/>
      <w:pPr>
        <w:ind w:left="1440" w:hanging="360"/>
      </w:pPr>
      <w:rPr>
        <w:rFonts w:hint="default"/>
      </w:rPr>
    </w:lvl>
    <w:lvl w:ilvl="1" w:tplc="7CAAE864">
      <w:start w:val="1"/>
      <w:numFmt w:val="lowerRoman"/>
      <w:lvlText w:val="%2."/>
      <w:lvlJc w:val="right"/>
      <w:pPr>
        <w:ind w:left="2160" w:hanging="360"/>
      </w:pPr>
    </w:lvl>
    <w:lvl w:ilvl="2" w:tplc="F02C910E" w:tentative="1">
      <w:start w:val="1"/>
      <w:numFmt w:val="lowerRoman"/>
      <w:lvlText w:val="%3."/>
      <w:lvlJc w:val="right"/>
      <w:pPr>
        <w:ind w:left="2880" w:hanging="180"/>
      </w:pPr>
    </w:lvl>
    <w:lvl w:ilvl="3" w:tplc="4F2839EE" w:tentative="1">
      <w:start w:val="1"/>
      <w:numFmt w:val="decimal"/>
      <w:lvlText w:val="%4."/>
      <w:lvlJc w:val="left"/>
      <w:pPr>
        <w:ind w:left="3600" w:hanging="360"/>
      </w:pPr>
    </w:lvl>
    <w:lvl w:ilvl="4" w:tplc="DDC43C94" w:tentative="1">
      <w:start w:val="1"/>
      <w:numFmt w:val="lowerLetter"/>
      <w:lvlText w:val="%5."/>
      <w:lvlJc w:val="left"/>
      <w:pPr>
        <w:ind w:left="4320" w:hanging="360"/>
      </w:pPr>
    </w:lvl>
    <w:lvl w:ilvl="5" w:tplc="7090D648" w:tentative="1">
      <w:start w:val="1"/>
      <w:numFmt w:val="lowerRoman"/>
      <w:lvlText w:val="%6."/>
      <w:lvlJc w:val="right"/>
      <w:pPr>
        <w:ind w:left="5040" w:hanging="180"/>
      </w:pPr>
    </w:lvl>
    <w:lvl w:ilvl="6" w:tplc="1108DACE" w:tentative="1">
      <w:start w:val="1"/>
      <w:numFmt w:val="decimal"/>
      <w:lvlText w:val="%7."/>
      <w:lvlJc w:val="left"/>
      <w:pPr>
        <w:ind w:left="5760" w:hanging="360"/>
      </w:pPr>
    </w:lvl>
    <w:lvl w:ilvl="7" w:tplc="B1F6A0F2" w:tentative="1">
      <w:start w:val="1"/>
      <w:numFmt w:val="lowerLetter"/>
      <w:lvlText w:val="%8."/>
      <w:lvlJc w:val="left"/>
      <w:pPr>
        <w:ind w:left="6480" w:hanging="360"/>
      </w:pPr>
    </w:lvl>
    <w:lvl w:ilvl="8" w:tplc="F0825688" w:tentative="1">
      <w:start w:val="1"/>
      <w:numFmt w:val="lowerRoman"/>
      <w:lvlText w:val="%9."/>
      <w:lvlJc w:val="right"/>
      <w:pPr>
        <w:ind w:left="7200" w:hanging="180"/>
      </w:pPr>
    </w:lvl>
  </w:abstractNum>
  <w:abstractNum w:abstractNumId="12" w15:restartNumberingAfterBreak="0">
    <w:nsid w:val="552F2D55"/>
    <w:multiLevelType w:val="hybridMultilevel"/>
    <w:tmpl w:val="98EC2C24"/>
    <w:lvl w:ilvl="0" w:tplc="6C32542A">
      <w:start w:val="1"/>
      <w:numFmt w:val="decimal"/>
      <w:lvlText w:val="(%1)"/>
      <w:lvlJc w:val="left"/>
      <w:pPr>
        <w:ind w:left="1125" w:hanging="405"/>
      </w:pPr>
      <w:rPr>
        <w:rFonts w:hint="default"/>
      </w:rPr>
    </w:lvl>
    <w:lvl w:ilvl="1" w:tplc="3F3402AE">
      <w:start w:val="1"/>
      <w:numFmt w:val="lowerLetter"/>
      <w:lvlText w:val="(%2)"/>
      <w:lvlJc w:val="left"/>
      <w:pPr>
        <w:ind w:left="2160" w:hanging="720"/>
      </w:pPr>
      <w:rPr>
        <w:rFonts w:hint="default"/>
      </w:rPr>
    </w:lvl>
    <w:lvl w:ilvl="2" w:tplc="2BD4E632" w:tentative="1">
      <w:start w:val="1"/>
      <w:numFmt w:val="lowerRoman"/>
      <w:lvlText w:val="%3."/>
      <w:lvlJc w:val="right"/>
      <w:pPr>
        <w:ind w:left="2520" w:hanging="180"/>
      </w:pPr>
    </w:lvl>
    <w:lvl w:ilvl="3" w:tplc="B67653A2" w:tentative="1">
      <w:start w:val="1"/>
      <w:numFmt w:val="decimal"/>
      <w:lvlText w:val="%4."/>
      <w:lvlJc w:val="left"/>
      <w:pPr>
        <w:ind w:left="3240" w:hanging="360"/>
      </w:pPr>
    </w:lvl>
    <w:lvl w:ilvl="4" w:tplc="DE10AD9E" w:tentative="1">
      <w:start w:val="1"/>
      <w:numFmt w:val="lowerLetter"/>
      <w:lvlText w:val="%5."/>
      <w:lvlJc w:val="left"/>
      <w:pPr>
        <w:ind w:left="3960" w:hanging="360"/>
      </w:pPr>
    </w:lvl>
    <w:lvl w:ilvl="5" w:tplc="FE9C40D8" w:tentative="1">
      <w:start w:val="1"/>
      <w:numFmt w:val="lowerRoman"/>
      <w:lvlText w:val="%6."/>
      <w:lvlJc w:val="right"/>
      <w:pPr>
        <w:ind w:left="4680" w:hanging="180"/>
      </w:pPr>
    </w:lvl>
    <w:lvl w:ilvl="6" w:tplc="33A4A328" w:tentative="1">
      <w:start w:val="1"/>
      <w:numFmt w:val="decimal"/>
      <w:lvlText w:val="%7."/>
      <w:lvlJc w:val="left"/>
      <w:pPr>
        <w:ind w:left="5400" w:hanging="360"/>
      </w:pPr>
    </w:lvl>
    <w:lvl w:ilvl="7" w:tplc="C1961824" w:tentative="1">
      <w:start w:val="1"/>
      <w:numFmt w:val="lowerLetter"/>
      <w:lvlText w:val="%8."/>
      <w:lvlJc w:val="left"/>
      <w:pPr>
        <w:ind w:left="6120" w:hanging="360"/>
      </w:pPr>
    </w:lvl>
    <w:lvl w:ilvl="8" w:tplc="69125E0A" w:tentative="1">
      <w:start w:val="1"/>
      <w:numFmt w:val="lowerRoman"/>
      <w:lvlText w:val="%9."/>
      <w:lvlJc w:val="right"/>
      <w:pPr>
        <w:ind w:left="6840" w:hanging="180"/>
      </w:pPr>
    </w:lvl>
  </w:abstractNum>
  <w:abstractNum w:abstractNumId="13" w15:restartNumberingAfterBreak="0">
    <w:nsid w:val="5C3B1492"/>
    <w:multiLevelType w:val="hybridMultilevel"/>
    <w:tmpl w:val="D1BEE0EC"/>
    <w:lvl w:ilvl="0" w:tplc="87E0376A">
      <w:start w:val="1"/>
      <w:numFmt w:val="bullet"/>
      <w:lvlText w:val=""/>
      <w:lvlJc w:val="left"/>
      <w:pPr>
        <w:ind w:left="720" w:hanging="360"/>
      </w:pPr>
      <w:rPr>
        <w:rFonts w:ascii="Symbol" w:hAnsi="Symbol" w:hint="default"/>
      </w:rPr>
    </w:lvl>
    <w:lvl w:ilvl="1" w:tplc="3A9E1BEC">
      <w:start w:val="1"/>
      <w:numFmt w:val="bullet"/>
      <w:lvlText w:val="o"/>
      <w:lvlJc w:val="left"/>
      <w:pPr>
        <w:ind w:left="1440" w:hanging="360"/>
      </w:pPr>
      <w:rPr>
        <w:rFonts w:ascii="Courier New" w:hAnsi="Courier New" w:cs="Courier New" w:hint="default"/>
      </w:rPr>
    </w:lvl>
    <w:lvl w:ilvl="2" w:tplc="912854C4">
      <w:start w:val="1"/>
      <w:numFmt w:val="bullet"/>
      <w:lvlText w:val=""/>
      <w:lvlJc w:val="left"/>
      <w:pPr>
        <w:ind w:left="2160" w:hanging="360"/>
      </w:pPr>
      <w:rPr>
        <w:rFonts w:ascii="Wingdings" w:hAnsi="Wingdings" w:hint="default"/>
      </w:rPr>
    </w:lvl>
    <w:lvl w:ilvl="3" w:tplc="6D6E8C74">
      <w:start w:val="1"/>
      <w:numFmt w:val="bullet"/>
      <w:lvlText w:val=""/>
      <w:lvlJc w:val="left"/>
      <w:pPr>
        <w:ind w:left="2880" w:hanging="360"/>
      </w:pPr>
      <w:rPr>
        <w:rFonts w:ascii="Symbol" w:hAnsi="Symbol" w:hint="default"/>
      </w:rPr>
    </w:lvl>
    <w:lvl w:ilvl="4" w:tplc="B74ECCB6">
      <w:start w:val="1"/>
      <w:numFmt w:val="bullet"/>
      <w:lvlText w:val="o"/>
      <w:lvlJc w:val="left"/>
      <w:pPr>
        <w:ind w:left="3600" w:hanging="360"/>
      </w:pPr>
      <w:rPr>
        <w:rFonts w:ascii="Courier New" w:hAnsi="Courier New" w:cs="Courier New" w:hint="default"/>
      </w:rPr>
    </w:lvl>
    <w:lvl w:ilvl="5" w:tplc="F88E0350">
      <w:start w:val="1"/>
      <w:numFmt w:val="bullet"/>
      <w:lvlText w:val=""/>
      <w:lvlJc w:val="left"/>
      <w:pPr>
        <w:ind w:left="4320" w:hanging="360"/>
      </w:pPr>
      <w:rPr>
        <w:rFonts w:ascii="Wingdings" w:hAnsi="Wingdings" w:hint="default"/>
      </w:rPr>
    </w:lvl>
    <w:lvl w:ilvl="6" w:tplc="7BEA2BFE">
      <w:start w:val="1"/>
      <w:numFmt w:val="bullet"/>
      <w:lvlText w:val=""/>
      <w:lvlJc w:val="left"/>
      <w:pPr>
        <w:ind w:left="5040" w:hanging="360"/>
      </w:pPr>
      <w:rPr>
        <w:rFonts w:ascii="Symbol" w:hAnsi="Symbol" w:hint="default"/>
      </w:rPr>
    </w:lvl>
    <w:lvl w:ilvl="7" w:tplc="1FE01FB8">
      <w:start w:val="1"/>
      <w:numFmt w:val="bullet"/>
      <w:lvlText w:val="o"/>
      <w:lvlJc w:val="left"/>
      <w:pPr>
        <w:ind w:left="5760" w:hanging="360"/>
      </w:pPr>
      <w:rPr>
        <w:rFonts w:ascii="Courier New" w:hAnsi="Courier New" w:cs="Courier New" w:hint="default"/>
      </w:rPr>
    </w:lvl>
    <w:lvl w:ilvl="8" w:tplc="59326102">
      <w:start w:val="1"/>
      <w:numFmt w:val="bullet"/>
      <w:lvlText w:val=""/>
      <w:lvlJc w:val="left"/>
      <w:pPr>
        <w:ind w:left="6480" w:hanging="360"/>
      </w:pPr>
      <w:rPr>
        <w:rFonts w:ascii="Wingdings" w:hAnsi="Wingdings" w:hint="default"/>
      </w:rPr>
    </w:lvl>
  </w:abstractNum>
  <w:abstractNum w:abstractNumId="14" w15:restartNumberingAfterBreak="0">
    <w:nsid w:val="5EEB2B98"/>
    <w:multiLevelType w:val="hybridMultilevel"/>
    <w:tmpl w:val="4FDAF11E"/>
    <w:lvl w:ilvl="0" w:tplc="EDAEF258">
      <w:start w:val="1"/>
      <w:numFmt w:val="lowerLetter"/>
      <w:lvlText w:val="(%1)"/>
      <w:lvlJc w:val="left"/>
      <w:pPr>
        <w:ind w:left="1440" w:hanging="360"/>
      </w:pPr>
      <w:rPr>
        <w:rFonts w:hint="default"/>
      </w:rPr>
    </w:lvl>
    <w:lvl w:ilvl="1" w:tplc="DF2C2CB6" w:tentative="1">
      <w:start w:val="1"/>
      <w:numFmt w:val="lowerLetter"/>
      <w:lvlText w:val="%2."/>
      <w:lvlJc w:val="left"/>
      <w:pPr>
        <w:ind w:left="2160" w:hanging="360"/>
      </w:pPr>
    </w:lvl>
    <w:lvl w:ilvl="2" w:tplc="8B12B1BE" w:tentative="1">
      <w:start w:val="1"/>
      <w:numFmt w:val="lowerRoman"/>
      <w:lvlText w:val="%3."/>
      <w:lvlJc w:val="right"/>
      <w:pPr>
        <w:ind w:left="2880" w:hanging="180"/>
      </w:pPr>
    </w:lvl>
    <w:lvl w:ilvl="3" w:tplc="3ECEBB54" w:tentative="1">
      <w:start w:val="1"/>
      <w:numFmt w:val="decimal"/>
      <w:lvlText w:val="%4."/>
      <w:lvlJc w:val="left"/>
      <w:pPr>
        <w:ind w:left="3600" w:hanging="360"/>
      </w:pPr>
    </w:lvl>
    <w:lvl w:ilvl="4" w:tplc="096AAB2C" w:tentative="1">
      <w:start w:val="1"/>
      <w:numFmt w:val="lowerLetter"/>
      <w:lvlText w:val="%5."/>
      <w:lvlJc w:val="left"/>
      <w:pPr>
        <w:ind w:left="4320" w:hanging="360"/>
      </w:pPr>
    </w:lvl>
    <w:lvl w:ilvl="5" w:tplc="6C2C52C4" w:tentative="1">
      <w:start w:val="1"/>
      <w:numFmt w:val="lowerRoman"/>
      <w:lvlText w:val="%6."/>
      <w:lvlJc w:val="right"/>
      <w:pPr>
        <w:ind w:left="5040" w:hanging="180"/>
      </w:pPr>
    </w:lvl>
    <w:lvl w:ilvl="6" w:tplc="BC48A938" w:tentative="1">
      <w:start w:val="1"/>
      <w:numFmt w:val="decimal"/>
      <w:lvlText w:val="%7."/>
      <w:lvlJc w:val="left"/>
      <w:pPr>
        <w:ind w:left="5760" w:hanging="360"/>
      </w:pPr>
    </w:lvl>
    <w:lvl w:ilvl="7" w:tplc="5B9ABC80" w:tentative="1">
      <w:start w:val="1"/>
      <w:numFmt w:val="lowerLetter"/>
      <w:lvlText w:val="%8."/>
      <w:lvlJc w:val="left"/>
      <w:pPr>
        <w:ind w:left="6480" w:hanging="360"/>
      </w:pPr>
    </w:lvl>
    <w:lvl w:ilvl="8" w:tplc="FFFCEBCA" w:tentative="1">
      <w:start w:val="1"/>
      <w:numFmt w:val="lowerRoman"/>
      <w:lvlText w:val="%9."/>
      <w:lvlJc w:val="right"/>
      <w:pPr>
        <w:ind w:left="7200" w:hanging="180"/>
      </w:pPr>
    </w:lvl>
  </w:abstractNum>
  <w:abstractNum w:abstractNumId="15" w15:restartNumberingAfterBreak="0">
    <w:nsid w:val="64583EEC"/>
    <w:multiLevelType w:val="hybridMultilevel"/>
    <w:tmpl w:val="4FDAF11E"/>
    <w:lvl w:ilvl="0" w:tplc="3B0493BC">
      <w:start w:val="1"/>
      <w:numFmt w:val="lowerLetter"/>
      <w:lvlText w:val="(%1)"/>
      <w:lvlJc w:val="left"/>
      <w:pPr>
        <w:ind w:left="1440" w:hanging="360"/>
      </w:pPr>
      <w:rPr>
        <w:rFonts w:hint="default"/>
      </w:rPr>
    </w:lvl>
    <w:lvl w:ilvl="1" w:tplc="FFA028D8" w:tentative="1">
      <w:start w:val="1"/>
      <w:numFmt w:val="lowerLetter"/>
      <w:lvlText w:val="%2."/>
      <w:lvlJc w:val="left"/>
      <w:pPr>
        <w:ind w:left="2160" w:hanging="360"/>
      </w:pPr>
    </w:lvl>
    <w:lvl w:ilvl="2" w:tplc="3D6E1018" w:tentative="1">
      <w:start w:val="1"/>
      <w:numFmt w:val="lowerRoman"/>
      <w:lvlText w:val="%3."/>
      <w:lvlJc w:val="right"/>
      <w:pPr>
        <w:ind w:left="2880" w:hanging="180"/>
      </w:pPr>
    </w:lvl>
    <w:lvl w:ilvl="3" w:tplc="BC3E1ADA" w:tentative="1">
      <w:start w:val="1"/>
      <w:numFmt w:val="decimal"/>
      <w:lvlText w:val="%4."/>
      <w:lvlJc w:val="left"/>
      <w:pPr>
        <w:ind w:left="3600" w:hanging="360"/>
      </w:pPr>
    </w:lvl>
    <w:lvl w:ilvl="4" w:tplc="A05ED4CE" w:tentative="1">
      <w:start w:val="1"/>
      <w:numFmt w:val="lowerLetter"/>
      <w:lvlText w:val="%5."/>
      <w:lvlJc w:val="left"/>
      <w:pPr>
        <w:ind w:left="4320" w:hanging="360"/>
      </w:pPr>
    </w:lvl>
    <w:lvl w:ilvl="5" w:tplc="7DF81398" w:tentative="1">
      <w:start w:val="1"/>
      <w:numFmt w:val="lowerRoman"/>
      <w:lvlText w:val="%6."/>
      <w:lvlJc w:val="right"/>
      <w:pPr>
        <w:ind w:left="5040" w:hanging="180"/>
      </w:pPr>
    </w:lvl>
    <w:lvl w:ilvl="6" w:tplc="ED5A2294" w:tentative="1">
      <w:start w:val="1"/>
      <w:numFmt w:val="decimal"/>
      <w:lvlText w:val="%7."/>
      <w:lvlJc w:val="left"/>
      <w:pPr>
        <w:ind w:left="5760" w:hanging="360"/>
      </w:pPr>
    </w:lvl>
    <w:lvl w:ilvl="7" w:tplc="03AE9E9A" w:tentative="1">
      <w:start w:val="1"/>
      <w:numFmt w:val="lowerLetter"/>
      <w:lvlText w:val="%8."/>
      <w:lvlJc w:val="left"/>
      <w:pPr>
        <w:ind w:left="6480" w:hanging="360"/>
      </w:pPr>
    </w:lvl>
    <w:lvl w:ilvl="8" w:tplc="E7149E1E" w:tentative="1">
      <w:start w:val="1"/>
      <w:numFmt w:val="lowerRoman"/>
      <w:lvlText w:val="%9."/>
      <w:lvlJc w:val="right"/>
      <w:pPr>
        <w:ind w:left="7200" w:hanging="180"/>
      </w:pPr>
    </w:lvl>
  </w:abstractNum>
  <w:abstractNum w:abstractNumId="16" w15:restartNumberingAfterBreak="0">
    <w:nsid w:val="6A301111"/>
    <w:multiLevelType w:val="hybridMultilevel"/>
    <w:tmpl w:val="B36CDA5E"/>
    <w:lvl w:ilvl="0" w:tplc="66BCCEC8">
      <w:start w:val="4"/>
      <w:numFmt w:val="bullet"/>
      <w:lvlText w:val="-"/>
      <w:lvlJc w:val="left"/>
      <w:pPr>
        <w:ind w:left="720" w:hanging="360"/>
      </w:pPr>
      <w:rPr>
        <w:rFonts w:ascii="Calibri" w:eastAsiaTheme="minorHAnsi" w:hAnsi="Calibri" w:cs="Calibri" w:hint="default"/>
      </w:rPr>
    </w:lvl>
    <w:lvl w:ilvl="1" w:tplc="5D1EB796" w:tentative="1">
      <w:start w:val="1"/>
      <w:numFmt w:val="bullet"/>
      <w:lvlText w:val="o"/>
      <w:lvlJc w:val="left"/>
      <w:pPr>
        <w:ind w:left="1440" w:hanging="360"/>
      </w:pPr>
      <w:rPr>
        <w:rFonts w:ascii="Courier New" w:hAnsi="Courier New" w:cs="Courier New" w:hint="default"/>
      </w:rPr>
    </w:lvl>
    <w:lvl w:ilvl="2" w:tplc="901E3804" w:tentative="1">
      <w:start w:val="1"/>
      <w:numFmt w:val="bullet"/>
      <w:lvlText w:val=""/>
      <w:lvlJc w:val="left"/>
      <w:pPr>
        <w:ind w:left="2160" w:hanging="360"/>
      </w:pPr>
      <w:rPr>
        <w:rFonts w:ascii="Wingdings" w:hAnsi="Wingdings" w:hint="default"/>
      </w:rPr>
    </w:lvl>
    <w:lvl w:ilvl="3" w:tplc="677EC040" w:tentative="1">
      <w:start w:val="1"/>
      <w:numFmt w:val="bullet"/>
      <w:lvlText w:val=""/>
      <w:lvlJc w:val="left"/>
      <w:pPr>
        <w:ind w:left="2880" w:hanging="360"/>
      </w:pPr>
      <w:rPr>
        <w:rFonts w:ascii="Symbol" w:hAnsi="Symbol" w:hint="default"/>
      </w:rPr>
    </w:lvl>
    <w:lvl w:ilvl="4" w:tplc="E85EF5C2" w:tentative="1">
      <w:start w:val="1"/>
      <w:numFmt w:val="bullet"/>
      <w:lvlText w:val="o"/>
      <w:lvlJc w:val="left"/>
      <w:pPr>
        <w:ind w:left="3600" w:hanging="360"/>
      </w:pPr>
      <w:rPr>
        <w:rFonts w:ascii="Courier New" w:hAnsi="Courier New" w:cs="Courier New" w:hint="default"/>
      </w:rPr>
    </w:lvl>
    <w:lvl w:ilvl="5" w:tplc="D57ED460" w:tentative="1">
      <w:start w:val="1"/>
      <w:numFmt w:val="bullet"/>
      <w:lvlText w:val=""/>
      <w:lvlJc w:val="left"/>
      <w:pPr>
        <w:ind w:left="4320" w:hanging="360"/>
      </w:pPr>
      <w:rPr>
        <w:rFonts w:ascii="Wingdings" w:hAnsi="Wingdings" w:hint="default"/>
      </w:rPr>
    </w:lvl>
    <w:lvl w:ilvl="6" w:tplc="1FC056EE" w:tentative="1">
      <w:start w:val="1"/>
      <w:numFmt w:val="bullet"/>
      <w:lvlText w:val=""/>
      <w:lvlJc w:val="left"/>
      <w:pPr>
        <w:ind w:left="5040" w:hanging="360"/>
      </w:pPr>
      <w:rPr>
        <w:rFonts w:ascii="Symbol" w:hAnsi="Symbol" w:hint="default"/>
      </w:rPr>
    </w:lvl>
    <w:lvl w:ilvl="7" w:tplc="58E8419C" w:tentative="1">
      <w:start w:val="1"/>
      <w:numFmt w:val="bullet"/>
      <w:lvlText w:val="o"/>
      <w:lvlJc w:val="left"/>
      <w:pPr>
        <w:ind w:left="5760" w:hanging="360"/>
      </w:pPr>
      <w:rPr>
        <w:rFonts w:ascii="Courier New" w:hAnsi="Courier New" w:cs="Courier New" w:hint="default"/>
      </w:rPr>
    </w:lvl>
    <w:lvl w:ilvl="8" w:tplc="7E62DAF4" w:tentative="1">
      <w:start w:val="1"/>
      <w:numFmt w:val="bullet"/>
      <w:lvlText w:val=""/>
      <w:lvlJc w:val="left"/>
      <w:pPr>
        <w:ind w:left="6480" w:hanging="360"/>
      </w:pPr>
      <w:rPr>
        <w:rFonts w:ascii="Wingdings" w:hAnsi="Wingdings" w:hint="default"/>
      </w:rPr>
    </w:lvl>
  </w:abstractNum>
  <w:abstractNum w:abstractNumId="17" w15:restartNumberingAfterBreak="0">
    <w:nsid w:val="799B7C26"/>
    <w:multiLevelType w:val="multilevel"/>
    <w:tmpl w:val="448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6"/>
  </w:num>
  <w:num w:numId="4">
    <w:abstractNumId w:val="12"/>
  </w:num>
  <w:num w:numId="5">
    <w:abstractNumId w:val="14"/>
  </w:num>
  <w:num w:numId="6">
    <w:abstractNumId w:val="8"/>
  </w:num>
  <w:num w:numId="7">
    <w:abstractNumId w:val="11"/>
  </w:num>
  <w:num w:numId="8">
    <w:abstractNumId w:val="1"/>
  </w:num>
  <w:num w:numId="9">
    <w:abstractNumId w:val="2"/>
  </w:num>
  <w:num w:numId="10">
    <w:abstractNumId w:val="4"/>
  </w:num>
  <w:num w:numId="11">
    <w:abstractNumId w:val="15"/>
  </w:num>
  <w:num w:numId="12">
    <w:abstractNumId w:val="9"/>
  </w:num>
  <w:num w:numId="13">
    <w:abstractNumId w:val="3"/>
  </w:num>
  <w:num w:numId="14">
    <w:abstractNumId w:val="7"/>
  </w:num>
  <w:num w:numId="15">
    <w:abstractNumId w:val="0"/>
  </w:num>
  <w:num w:numId="16">
    <w:abstractNumId w:val="0"/>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03"/>
    <w:rsid w:val="00002F7B"/>
    <w:rsid w:val="000066CC"/>
    <w:rsid w:val="0000701F"/>
    <w:rsid w:val="000123FC"/>
    <w:rsid w:val="00014FD7"/>
    <w:rsid w:val="000177C3"/>
    <w:rsid w:val="000238C4"/>
    <w:rsid w:val="00024AB1"/>
    <w:rsid w:val="00031076"/>
    <w:rsid w:val="00032C01"/>
    <w:rsid w:val="00032F87"/>
    <w:rsid w:val="00033992"/>
    <w:rsid w:val="0003464F"/>
    <w:rsid w:val="00035055"/>
    <w:rsid w:val="00036EA8"/>
    <w:rsid w:val="00040293"/>
    <w:rsid w:val="00043D85"/>
    <w:rsid w:val="00046F0A"/>
    <w:rsid w:val="00047CB9"/>
    <w:rsid w:val="00052DB2"/>
    <w:rsid w:val="0005597D"/>
    <w:rsid w:val="00057696"/>
    <w:rsid w:val="00061152"/>
    <w:rsid w:val="000618F3"/>
    <w:rsid w:val="00061A2C"/>
    <w:rsid w:val="00065382"/>
    <w:rsid w:val="00070D5E"/>
    <w:rsid w:val="000758C0"/>
    <w:rsid w:val="00075B9F"/>
    <w:rsid w:val="00080754"/>
    <w:rsid w:val="00087458"/>
    <w:rsid w:val="00093CAF"/>
    <w:rsid w:val="00094DA3"/>
    <w:rsid w:val="000A3AA6"/>
    <w:rsid w:val="000A5FC7"/>
    <w:rsid w:val="000A617A"/>
    <w:rsid w:val="000B03AF"/>
    <w:rsid w:val="000B48B0"/>
    <w:rsid w:val="000B5463"/>
    <w:rsid w:val="000C3A63"/>
    <w:rsid w:val="000C3D44"/>
    <w:rsid w:val="000C4E77"/>
    <w:rsid w:val="000C62D3"/>
    <w:rsid w:val="000D0FEF"/>
    <w:rsid w:val="000D1FEF"/>
    <w:rsid w:val="000D41D8"/>
    <w:rsid w:val="000D577B"/>
    <w:rsid w:val="000E4F43"/>
    <w:rsid w:val="000E5C0F"/>
    <w:rsid w:val="000E6746"/>
    <w:rsid w:val="000E6FBF"/>
    <w:rsid w:val="000F0D46"/>
    <w:rsid w:val="000F1570"/>
    <w:rsid w:val="000F7272"/>
    <w:rsid w:val="00101454"/>
    <w:rsid w:val="00114D96"/>
    <w:rsid w:val="00116E3B"/>
    <w:rsid w:val="00121DCD"/>
    <w:rsid w:val="00127BF3"/>
    <w:rsid w:val="001304C3"/>
    <w:rsid w:val="001309AC"/>
    <w:rsid w:val="00130AA2"/>
    <w:rsid w:val="001310E6"/>
    <w:rsid w:val="001378FB"/>
    <w:rsid w:val="00141229"/>
    <w:rsid w:val="00142A3A"/>
    <w:rsid w:val="00144E53"/>
    <w:rsid w:val="001459E3"/>
    <w:rsid w:val="00154C7C"/>
    <w:rsid w:val="00155EE2"/>
    <w:rsid w:val="00156694"/>
    <w:rsid w:val="00157837"/>
    <w:rsid w:val="001664F0"/>
    <w:rsid w:val="001678DB"/>
    <w:rsid w:val="00170E4A"/>
    <w:rsid w:val="00171E17"/>
    <w:rsid w:val="001747CA"/>
    <w:rsid w:val="00174805"/>
    <w:rsid w:val="00176902"/>
    <w:rsid w:val="0018045B"/>
    <w:rsid w:val="00180CBF"/>
    <w:rsid w:val="00183452"/>
    <w:rsid w:val="0018498B"/>
    <w:rsid w:val="00187C91"/>
    <w:rsid w:val="0019013D"/>
    <w:rsid w:val="00197F8D"/>
    <w:rsid w:val="001A2C2F"/>
    <w:rsid w:val="001A3956"/>
    <w:rsid w:val="001A3F48"/>
    <w:rsid w:val="001A5869"/>
    <w:rsid w:val="001A61D4"/>
    <w:rsid w:val="001A65B2"/>
    <w:rsid w:val="001A6892"/>
    <w:rsid w:val="001A696F"/>
    <w:rsid w:val="001B0A33"/>
    <w:rsid w:val="001B3874"/>
    <w:rsid w:val="001B6D6E"/>
    <w:rsid w:val="001C13C2"/>
    <w:rsid w:val="001C378B"/>
    <w:rsid w:val="001C3C4B"/>
    <w:rsid w:val="001C4430"/>
    <w:rsid w:val="001C708B"/>
    <w:rsid w:val="001C7E57"/>
    <w:rsid w:val="001D5817"/>
    <w:rsid w:val="001D60E7"/>
    <w:rsid w:val="001D71BD"/>
    <w:rsid w:val="001E3303"/>
    <w:rsid w:val="001E4337"/>
    <w:rsid w:val="001E4EFB"/>
    <w:rsid w:val="001F2C3D"/>
    <w:rsid w:val="001F3CE3"/>
    <w:rsid w:val="001F572F"/>
    <w:rsid w:val="00200E36"/>
    <w:rsid w:val="00204D9A"/>
    <w:rsid w:val="00210B66"/>
    <w:rsid w:val="00210FB1"/>
    <w:rsid w:val="002154F4"/>
    <w:rsid w:val="00220A40"/>
    <w:rsid w:val="002234FB"/>
    <w:rsid w:val="0022483C"/>
    <w:rsid w:val="0022617B"/>
    <w:rsid w:val="0022720E"/>
    <w:rsid w:val="002276F5"/>
    <w:rsid w:val="00230A31"/>
    <w:rsid w:val="00232326"/>
    <w:rsid w:val="00234846"/>
    <w:rsid w:val="00236451"/>
    <w:rsid w:val="00237DBC"/>
    <w:rsid w:val="0024037F"/>
    <w:rsid w:val="002407B3"/>
    <w:rsid w:val="00240D7C"/>
    <w:rsid w:val="00254EFD"/>
    <w:rsid w:val="00254F3B"/>
    <w:rsid w:val="00255E11"/>
    <w:rsid w:val="00256442"/>
    <w:rsid w:val="00256510"/>
    <w:rsid w:val="00260106"/>
    <w:rsid w:val="002602C5"/>
    <w:rsid w:val="0026061A"/>
    <w:rsid w:val="0026319E"/>
    <w:rsid w:val="00263719"/>
    <w:rsid w:val="00263D2E"/>
    <w:rsid w:val="002736DA"/>
    <w:rsid w:val="002743C6"/>
    <w:rsid w:val="00280DF8"/>
    <w:rsid w:val="00282E80"/>
    <w:rsid w:val="00285981"/>
    <w:rsid w:val="00286AEE"/>
    <w:rsid w:val="0028746B"/>
    <w:rsid w:val="00292B26"/>
    <w:rsid w:val="0029381D"/>
    <w:rsid w:val="002A1C94"/>
    <w:rsid w:val="002A3171"/>
    <w:rsid w:val="002A44E3"/>
    <w:rsid w:val="002A4654"/>
    <w:rsid w:val="002A5980"/>
    <w:rsid w:val="002A67B0"/>
    <w:rsid w:val="002A704D"/>
    <w:rsid w:val="002A7991"/>
    <w:rsid w:val="002B1C35"/>
    <w:rsid w:val="002B3A8B"/>
    <w:rsid w:val="002B4FEE"/>
    <w:rsid w:val="002B78A9"/>
    <w:rsid w:val="002C20AE"/>
    <w:rsid w:val="002C4D03"/>
    <w:rsid w:val="002D4108"/>
    <w:rsid w:val="002D4D4B"/>
    <w:rsid w:val="002D6FEB"/>
    <w:rsid w:val="002D7DA0"/>
    <w:rsid w:val="002E099C"/>
    <w:rsid w:val="002E3E32"/>
    <w:rsid w:val="002E4AC7"/>
    <w:rsid w:val="002E7706"/>
    <w:rsid w:val="002F36CC"/>
    <w:rsid w:val="002F5E3A"/>
    <w:rsid w:val="002F6199"/>
    <w:rsid w:val="002F69B5"/>
    <w:rsid w:val="00305078"/>
    <w:rsid w:val="00313153"/>
    <w:rsid w:val="00314878"/>
    <w:rsid w:val="00315DD8"/>
    <w:rsid w:val="00317B01"/>
    <w:rsid w:val="00321143"/>
    <w:rsid w:val="0032210E"/>
    <w:rsid w:val="00327915"/>
    <w:rsid w:val="00333521"/>
    <w:rsid w:val="003369A8"/>
    <w:rsid w:val="00340409"/>
    <w:rsid w:val="00342DAD"/>
    <w:rsid w:val="003432E5"/>
    <w:rsid w:val="00343A8B"/>
    <w:rsid w:val="00344694"/>
    <w:rsid w:val="003500CD"/>
    <w:rsid w:val="0035119F"/>
    <w:rsid w:val="00354D49"/>
    <w:rsid w:val="0037706D"/>
    <w:rsid w:val="00382A1F"/>
    <w:rsid w:val="003843C2"/>
    <w:rsid w:val="00386E70"/>
    <w:rsid w:val="00387304"/>
    <w:rsid w:val="00387CB4"/>
    <w:rsid w:val="003929B1"/>
    <w:rsid w:val="00392E1E"/>
    <w:rsid w:val="00396D03"/>
    <w:rsid w:val="003A2E9F"/>
    <w:rsid w:val="003A36A2"/>
    <w:rsid w:val="003A7864"/>
    <w:rsid w:val="003B608B"/>
    <w:rsid w:val="003B6CAD"/>
    <w:rsid w:val="003C016F"/>
    <w:rsid w:val="003C10CD"/>
    <w:rsid w:val="003C53B3"/>
    <w:rsid w:val="003C784E"/>
    <w:rsid w:val="003D025A"/>
    <w:rsid w:val="003D4E38"/>
    <w:rsid w:val="003D7233"/>
    <w:rsid w:val="003F3F69"/>
    <w:rsid w:val="003F554D"/>
    <w:rsid w:val="0040091A"/>
    <w:rsid w:val="00401334"/>
    <w:rsid w:val="00405EF2"/>
    <w:rsid w:val="004128DB"/>
    <w:rsid w:val="004139CB"/>
    <w:rsid w:val="00415519"/>
    <w:rsid w:val="00424A76"/>
    <w:rsid w:val="00425526"/>
    <w:rsid w:val="00434817"/>
    <w:rsid w:val="0043687A"/>
    <w:rsid w:val="00437150"/>
    <w:rsid w:val="0044087E"/>
    <w:rsid w:val="0044107D"/>
    <w:rsid w:val="00446C2F"/>
    <w:rsid w:val="00452B7A"/>
    <w:rsid w:val="004647CF"/>
    <w:rsid w:val="0047039F"/>
    <w:rsid w:val="00471620"/>
    <w:rsid w:val="00472660"/>
    <w:rsid w:val="00474204"/>
    <w:rsid w:val="00484DAF"/>
    <w:rsid w:val="00492324"/>
    <w:rsid w:val="0049328F"/>
    <w:rsid w:val="00493290"/>
    <w:rsid w:val="0049374A"/>
    <w:rsid w:val="00496BE4"/>
    <w:rsid w:val="00496E48"/>
    <w:rsid w:val="004A150B"/>
    <w:rsid w:val="004A1D7E"/>
    <w:rsid w:val="004A338B"/>
    <w:rsid w:val="004A67A9"/>
    <w:rsid w:val="004A76B1"/>
    <w:rsid w:val="004A7F6B"/>
    <w:rsid w:val="004B1763"/>
    <w:rsid w:val="004B1D2F"/>
    <w:rsid w:val="004B78D5"/>
    <w:rsid w:val="004B7C58"/>
    <w:rsid w:val="004C1BCE"/>
    <w:rsid w:val="004C41B3"/>
    <w:rsid w:val="004C78AF"/>
    <w:rsid w:val="004D066B"/>
    <w:rsid w:val="004D1D7B"/>
    <w:rsid w:val="004D3550"/>
    <w:rsid w:val="004D4798"/>
    <w:rsid w:val="004D4E51"/>
    <w:rsid w:val="004D63A8"/>
    <w:rsid w:val="004D767F"/>
    <w:rsid w:val="004E0A0F"/>
    <w:rsid w:val="004E3162"/>
    <w:rsid w:val="004E5F94"/>
    <w:rsid w:val="004F06D7"/>
    <w:rsid w:val="004F0B78"/>
    <w:rsid w:val="004F1CEA"/>
    <w:rsid w:val="004F21FE"/>
    <w:rsid w:val="004F730F"/>
    <w:rsid w:val="004F7A42"/>
    <w:rsid w:val="005061C2"/>
    <w:rsid w:val="0051120B"/>
    <w:rsid w:val="0051428C"/>
    <w:rsid w:val="005161CE"/>
    <w:rsid w:val="00516379"/>
    <w:rsid w:val="005232E8"/>
    <w:rsid w:val="00523A92"/>
    <w:rsid w:val="0053157B"/>
    <w:rsid w:val="005373D8"/>
    <w:rsid w:val="00540774"/>
    <w:rsid w:val="00540CDB"/>
    <w:rsid w:val="0054141A"/>
    <w:rsid w:val="00541B81"/>
    <w:rsid w:val="005425D8"/>
    <w:rsid w:val="00543996"/>
    <w:rsid w:val="005452AD"/>
    <w:rsid w:val="0054797B"/>
    <w:rsid w:val="00547DA6"/>
    <w:rsid w:val="005535BF"/>
    <w:rsid w:val="0055456E"/>
    <w:rsid w:val="00554F50"/>
    <w:rsid w:val="005560D3"/>
    <w:rsid w:val="005656AD"/>
    <w:rsid w:val="0056767F"/>
    <w:rsid w:val="00576B33"/>
    <w:rsid w:val="00577B8F"/>
    <w:rsid w:val="00584139"/>
    <w:rsid w:val="005849BF"/>
    <w:rsid w:val="00584C2F"/>
    <w:rsid w:val="00585F98"/>
    <w:rsid w:val="00590969"/>
    <w:rsid w:val="00590F43"/>
    <w:rsid w:val="005910FC"/>
    <w:rsid w:val="00594B5C"/>
    <w:rsid w:val="005A12E1"/>
    <w:rsid w:val="005A1C19"/>
    <w:rsid w:val="005A58A4"/>
    <w:rsid w:val="005B542D"/>
    <w:rsid w:val="005B6C85"/>
    <w:rsid w:val="005C06FF"/>
    <w:rsid w:val="005C0A39"/>
    <w:rsid w:val="005C0BFE"/>
    <w:rsid w:val="005C1BB7"/>
    <w:rsid w:val="005C3DF9"/>
    <w:rsid w:val="005D2F8D"/>
    <w:rsid w:val="005D644E"/>
    <w:rsid w:val="005D79E8"/>
    <w:rsid w:val="005D7F2D"/>
    <w:rsid w:val="005E1E51"/>
    <w:rsid w:val="005E2FB7"/>
    <w:rsid w:val="005E335F"/>
    <w:rsid w:val="005E6F80"/>
    <w:rsid w:val="005E708A"/>
    <w:rsid w:val="005F09BB"/>
    <w:rsid w:val="005F0EB2"/>
    <w:rsid w:val="005F330E"/>
    <w:rsid w:val="005F5C6E"/>
    <w:rsid w:val="00600A71"/>
    <w:rsid w:val="0060382A"/>
    <w:rsid w:val="00604352"/>
    <w:rsid w:val="00606D09"/>
    <w:rsid w:val="0060736E"/>
    <w:rsid w:val="00607739"/>
    <w:rsid w:val="00607FD8"/>
    <w:rsid w:val="0061109E"/>
    <w:rsid w:val="00612B1F"/>
    <w:rsid w:val="00614B70"/>
    <w:rsid w:val="00614E33"/>
    <w:rsid w:val="00620336"/>
    <w:rsid w:val="00621570"/>
    <w:rsid w:val="00621668"/>
    <w:rsid w:val="00622398"/>
    <w:rsid w:val="00622651"/>
    <w:rsid w:val="00625581"/>
    <w:rsid w:val="006274B2"/>
    <w:rsid w:val="00627620"/>
    <w:rsid w:val="006326F6"/>
    <w:rsid w:val="0063393E"/>
    <w:rsid w:val="006374B0"/>
    <w:rsid w:val="00637693"/>
    <w:rsid w:val="00640E79"/>
    <w:rsid w:val="0064183F"/>
    <w:rsid w:val="00641C61"/>
    <w:rsid w:val="0064332B"/>
    <w:rsid w:val="0064409F"/>
    <w:rsid w:val="006454D1"/>
    <w:rsid w:val="00650C90"/>
    <w:rsid w:val="006522E0"/>
    <w:rsid w:val="0065432D"/>
    <w:rsid w:val="006555AC"/>
    <w:rsid w:val="006555D0"/>
    <w:rsid w:val="00657B67"/>
    <w:rsid w:val="00661961"/>
    <w:rsid w:val="00665953"/>
    <w:rsid w:val="00666FD0"/>
    <w:rsid w:val="00670490"/>
    <w:rsid w:val="00670D8E"/>
    <w:rsid w:val="0068073E"/>
    <w:rsid w:val="00682669"/>
    <w:rsid w:val="00684A23"/>
    <w:rsid w:val="0068530B"/>
    <w:rsid w:val="00687665"/>
    <w:rsid w:val="00690672"/>
    <w:rsid w:val="0069068A"/>
    <w:rsid w:val="006975B7"/>
    <w:rsid w:val="006A6246"/>
    <w:rsid w:val="006A73EF"/>
    <w:rsid w:val="006A74B1"/>
    <w:rsid w:val="006A7B9E"/>
    <w:rsid w:val="006B45C0"/>
    <w:rsid w:val="006B6BF0"/>
    <w:rsid w:val="006B6F94"/>
    <w:rsid w:val="006B7F15"/>
    <w:rsid w:val="006C082F"/>
    <w:rsid w:val="006C297A"/>
    <w:rsid w:val="006C6CF5"/>
    <w:rsid w:val="006D0703"/>
    <w:rsid w:val="006D14D6"/>
    <w:rsid w:val="006D2A08"/>
    <w:rsid w:val="006D378F"/>
    <w:rsid w:val="006D4083"/>
    <w:rsid w:val="006E0CD8"/>
    <w:rsid w:val="006E2AF4"/>
    <w:rsid w:val="006E3898"/>
    <w:rsid w:val="006E4859"/>
    <w:rsid w:val="006E5241"/>
    <w:rsid w:val="006E6C6E"/>
    <w:rsid w:val="006F0B9C"/>
    <w:rsid w:val="006F0BC8"/>
    <w:rsid w:val="00705E0D"/>
    <w:rsid w:val="00706258"/>
    <w:rsid w:val="00707B3C"/>
    <w:rsid w:val="00714126"/>
    <w:rsid w:val="0071444C"/>
    <w:rsid w:val="00714E87"/>
    <w:rsid w:val="00715BFB"/>
    <w:rsid w:val="00716666"/>
    <w:rsid w:val="00716EC9"/>
    <w:rsid w:val="00724233"/>
    <w:rsid w:val="00724261"/>
    <w:rsid w:val="00724D6D"/>
    <w:rsid w:val="00725126"/>
    <w:rsid w:val="00727EED"/>
    <w:rsid w:val="00731DBC"/>
    <w:rsid w:val="007321A8"/>
    <w:rsid w:val="00733058"/>
    <w:rsid w:val="0073307F"/>
    <w:rsid w:val="0073324E"/>
    <w:rsid w:val="00733F86"/>
    <w:rsid w:val="007417C8"/>
    <w:rsid w:val="00743623"/>
    <w:rsid w:val="0074363E"/>
    <w:rsid w:val="00744037"/>
    <w:rsid w:val="0075606A"/>
    <w:rsid w:val="0076057A"/>
    <w:rsid w:val="00761A85"/>
    <w:rsid w:val="007649DE"/>
    <w:rsid w:val="00767D12"/>
    <w:rsid w:val="00771087"/>
    <w:rsid w:val="00780764"/>
    <w:rsid w:val="007816FD"/>
    <w:rsid w:val="007831AE"/>
    <w:rsid w:val="00785AE0"/>
    <w:rsid w:val="007860DA"/>
    <w:rsid w:val="00793889"/>
    <w:rsid w:val="007A01E0"/>
    <w:rsid w:val="007A27D8"/>
    <w:rsid w:val="007B22CE"/>
    <w:rsid w:val="007B2DBA"/>
    <w:rsid w:val="007B57F9"/>
    <w:rsid w:val="007B7DDD"/>
    <w:rsid w:val="007C06B7"/>
    <w:rsid w:val="007C23F0"/>
    <w:rsid w:val="007C6028"/>
    <w:rsid w:val="007C7D53"/>
    <w:rsid w:val="007D041C"/>
    <w:rsid w:val="007D3D4E"/>
    <w:rsid w:val="007E16B5"/>
    <w:rsid w:val="007E19F4"/>
    <w:rsid w:val="007E2358"/>
    <w:rsid w:val="007E3788"/>
    <w:rsid w:val="007E4D95"/>
    <w:rsid w:val="007E5B42"/>
    <w:rsid w:val="007E7781"/>
    <w:rsid w:val="007F0BF8"/>
    <w:rsid w:val="007F1724"/>
    <w:rsid w:val="007F1B5C"/>
    <w:rsid w:val="007F2406"/>
    <w:rsid w:val="007F4168"/>
    <w:rsid w:val="007F4DCC"/>
    <w:rsid w:val="008012D1"/>
    <w:rsid w:val="00801B23"/>
    <w:rsid w:val="0080247B"/>
    <w:rsid w:val="008024A9"/>
    <w:rsid w:val="008065D8"/>
    <w:rsid w:val="00807337"/>
    <w:rsid w:val="008173A7"/>
    <w:rsid w:val="0081781D"/>
    <w:rsid w:val="00825234"/>
    <w:rsid w:val="00827F8A"/>
    <w:rsid w:val="00830556"/>
    <w:rsid w:val="00840856"/>
    <w:rsid w:val="0084339D"/>
    <w:rsid w:val="0085122E"/>
    <w:rsid w:val="00854C92"/>
    <w:rsid w:val="00854E57"/>
    <w:rsid w:val="0085519B"/>
    <w:rsid w:val="008557FF"/>
    <w:rsid w:val="00855E69"/>
    <w:rsid w:val="00861BAF"/>
    <w:rsid w:val="00862411"/>
    <w:rsid w:val="00864297"/>
    <w:rsid w:val="00870079"/>
    <w:rsid w:val="0087070C"/>
    <w:rsid w:val="00870D51"/>
    <w:rsid w:val="00870E2C"/>
    <w:rsid w:val="00871CBA"/>
    <w:rsid w:val="00871D43"/>
    <w:rsid w:val="008720D8"/>
    <w:rsid w:val="00880246"/>
    <w:rsid w:val="00880E20"/>
    <w:rsid w:val="00881ED5"/>
    <w:rsid w:val="008853B9"/>
    <w:rsid w:val="0088625D"/>
    <w:rsid w:val="00887B60"/>
    <w:rsid w:val="0089088C"/>
    <w:rsid w:val="008915B3"/>
    <w:rsid w:val="0089393D"/>
    <w:rsid w:val="008A1C59"/>
    <w:rsid w:val="008A2DCA"/>
    <w:rsid w:val="008A3292"/>
    <w:rsid w:val="008A5585"/>
    <w:rsid w:val="008A6597"/>
    <w:rsid w:val="008C10FE"/>
    <w:rsid w:val="008C7AFF"/>
    <w:rsid w:val="008D5560"/>
    <w:rsid w:val="008D7B1C"/>
    <w:rsid w:val="008E35C4"/>
    <w:rsid w:val="008E4918"/>
    <w:rsid w:val="008E6F81"/>
    <w:rsid w:val="008E79E7"/>
    <w:rsid w:val="008F0FA7"/>
    <w:rsid w:val="008F23A4"/>
    <w:rsid w:val="008F6B8C"/>
    <w:rsid w:val="009009E4"/>
    <w:rsid w:val="00911814"/>
    <w:rsid w:val="0092017E"/>
    <w:rsid w:val="00921490"/>
    <w:rsid w:val="009249A6"/>
    <w:rsid w:val="009253A4"/>
    <w:rsid w:val="00930FE0"/>
    <w:rsid w:val="00932783"/>
    <w:rsid w:val="00934BE5"/>
    <w:rsid w:val="00943839"/>
    <w:rsid w:val="00947CB4"/>
    <w:rsid w:val="009600AB"/>
    <w:rsid w:val="00960BE1"/>
    <w:rsid w:val="0096158E"/>
    <w:rsid w:val="009627C2"/>
    <w:rsid w:val="00964CBD"/>
    <w:rsid w:val="009666C6"/>
    <w:rsid w:val="0097158F"/>
    <w:rsid w:val="00973639"/>
    <w:rsid w:val="00981570"/>
    <w:rsid w:val="009822A3"/>
    <w:rsid w:val="00984A59"/>
    <w:rsid w:val="0098740B"/>
    <w:rsid w:val="00990BC0"/>
    <w:rsid w:val="00990F9E"/>
    <w:rsid w:val="00991BEC"/>
    <w:rsid w:val="00993DE3"/>
    <w:rsid w:val="009A0544"/>
    <w:rsid w:val="009A373F"/>
    <w:rsid w:val="009A3958"/>
    <w:rsid w:val="009A3F15"/>
    <w:rsid w:val="009A7B61"/>
    <w:rsid w:val="009B0082"/>
    <w:rsid w:val="009B1C60"/>
    <w:rsid w:val="009B4609"/>
    <w:rsid w:val="009B690C"/>
    <w:rsid w:val="009B6BC1"/>
    <w:rsid w:val="009C24CB"/>
    <w:rsid w:val="009C2D6C"/>
    <w:rsid w:val="009C4CFC"/>
    <w:rsid w:val="009C5D3E"/>
    <w:rsid w:val="009C6262"/>
    <w:rsid w:val="009C6596"/>
    <w:rsid w:val="009C7719"/>
    <w:rsid w:val="009D3C11"/>
    <w:rsid w:val="009D52B7"/>
    <w:rsid w:val="009D58EF"/>
    <w:rsid w:val="009D6214"/>
    <w:rsid w:val="009E1CE4"/>
    <w:rsid w:val="009E24CC"/>
    <w:rsid w:val="009E577D"/>
    <w:rsid w:val="009E631F"/>
    <w:rsid w:val="009E68A2"/>
    <w:rsid w:val="009F3795"/>
    <w:rsid w:val="009F3AAB"/>
    <w:rsid w:val="009F600F"/>
    <w:rsid w:val="00A02329"/>
    <w:rsid w:val="00A03344"/>
    <w:rsid w:val="00A05566"/>
    <w:rsid w:val="00A05685"/>
    <w:rsid w:val="00A12486"/>
    <w:rsid w:val="00A15CD8"/>
    <w:rsid w:val="00A1623C"/>
    <w:rsid w:val="00A17402"/>
    <w:rsid w:val="00A21088"/>
    <w:rsid w:val="00A21469"/>
    <w:rsid w:val="00A2184B"/>
    <w:rsid w:val="00A25C82"/>
    <w:rsid w:val="00A33E2A"/>
    <w:rsid w:val="00A372FC"/>
    <w:rsid w:val="00A42713"/>
    <w:rsid w:val="00A43D0A"/>
    <w:rsid w:val="00A4479B"/>
    <w:rsid w:val="00A45E16"/>
    <w:rsid w:val="00A46FAF"/>
    <w:rsid w:val="00A47685"/>
    <w:rsid w:val="00A507D8"/>
    <w:rsid w:val="00A5598C"/>
    <w:rsid w:val="00A66BAA"/>
    <w:rsid w:val="00A70C13"/>
    <w:rsid w:val="00A7252C"/>
    <w:rsid w:val="00A73D7E"/>
    <w:rsid w:val="00A750AE"/>
    <w:rsid w:val="00A770DA"/>
    <w:rsid w:val="00A811B0"/>
    <w:rsid w:val="00A83F6D"/>
    <w:rsid w:val="00A92CA6"/>
    <w:rsid w:val="00A94ED8"/>
    <w:rsid w:val="00A961D6"/>
    <w:rsid w:val="00AA164B"/>
    <w:rsid w:val="00AB03B7"/>
    <w:rsid w:val="00AB19D7"/>
    <w:rsid w:val="00AB1CC6"/>
    <w:rsid w:val="00AB2000"/>
    <w:rsid w:val="00AB3E73"/>
    <w:rsid w:val="00AB565B"/>
    <w:rsid w:val="00AB6ACF"/>
    <w:rsid w:val="00AB72BB"/>
    <w:rsid w:val="00AB7B7E"/>
    <w:rsid w:val="00AB7CEE"/>
    <w:rsid w:val="00AC29CB"/>
    <w:rsid w:val="00AC4A4B"/>
    <w:rsid w:val="00AC4E55"/>
    <w:rsid w:val="00AC53FF"/>
    <w:rsid w:val="00AC544C"/>
    <w:rsid w:val="00AD1480"/>
    <w:rsid w:val="00AD1EAB"/>
    <w:rsid w:val="00AD3D6C"/>
    <w:rsid w:val="00AD5469"/>
    <w:rsid w:val="00AE2A03"/>
    <w:rsid w:val="00AE588F"/>
    <w:rsid w:val="00AE5EE5"/>
    <w:rsid w:val="00AE7001"/>
    <w:rsid w:val="00AF3246"/>
    <w:rsid w:val="00AF6252"/>
    <w:rsid w:val="00AF6990"/>
    <w:rsid w:val="00AF69F0"/>
    <w:rsid w:val="00AF713E"/>
    <w:rsid w:val="00B02BA8"/>
    <w:rsid w:val="00B13AEB"/>
    <w:rsid w:val="00B16593"/>
    <w:rsid w:val="00B20740"/>
    <w:rsid w:val="00B20ED1"/>
    <w:rsid w:val="00B23F9F"/>
    <w:rsid w:val="00B27D75"/>
    <w:rsid w:val="00B313E9"/>
    <w:rsid w:val="00B36C77"/>
    <w:rsid w:val="00B40E60"/>
    <w:rsid w:val="00B47198"/>
    <w:rsid w:val="00B47548"/>
    <w:rsid w:val="00B57A89"/>
    <w:rsid w:val="00B6103D"/>
    <w:rsid w:val="00B6125B"/>
    <w:rsid w:val="00B62C9E"/>
    <w:rsid w:val="00B66011"/>
    <w:rsid w:val="00B7199A"/>
    <w:rsid w:val="00B755AB"/>
    <w:rsid w:val="00B75F00"/>
    <w:rsid w:val="00B76C43"/>
    <w:rsid w:val="00B8123C"/>
    <w:rsid w:val="00B81E29"/>
    <w:rsid w:val="00B83969"/>
    <w:rsid w:val="00B86AA6"/>
    <w:rsid w:val="00B96380"/>
    <w:rsid w:val="00B97A6C"/>
    <w:rsid w:val="00BA0376"/>
    <w:rsid w:val="00BB1BD0"/>
    <w:rsid w:val="00BB4399"/>
    <w:rsid w:val="00BC1F6D"/>
    <w:rsid w:val="00BC4F49"/>
    <w:rsid w:val="00BC7107"/>
    <w:rsid w:val="00BD67CB"/>
    <w:rsid w:val="00BD757F"/>
    <w:rsid w:val="00BE0855"/>
    <w:rsid w:val="00BE0A75"/>
    <w:rsid w:val="00BE5716"/>
    <w:rsid w:val="00BE5F66"/>
    <w:rsid w:val="00BE61F2"/>
    <w:rsid w:val="00BF0BB7"/>
    <w:rsid w:val="00BF3988"/>
    <w:rsid w:val="00BF4FCB"/>
    <w:rsid w:val="00BF543B"/>
    <w:rsid w:val="00C00462"/>
    <w:rsid w:val="00C00BCE"/>
    <w:rsid w:val="00C0198A"/>
    <w:rsid w:val="00C01FF8"/>
    <w:rsid w:val="00C02DA4"/>
    <w:rsid w:val="00C02E95"/>
    <w:rsid w:val="00C03729"/>
    <w:rsid w:val="00C051D4"/>
    <w:rsid w:val="00C05B1F"/>
    <w:rsid w:val="00C12DFD"/>
    <w:rsid w:val="00C13640"/>
    <w:rsid w:val="00C17A18"/>
    <w:rsid w:val="00C17BE6"/>
    <w:rsid w:val="00C2132E"/>
    <w:rsid w:val="00C2236E"/>
    <w:rsid w:val="00C24406"/>
    <w:rsid w:val="00C24CD0"/>
    <w:rsid w:val="00C27818"/>
    <w:rsid w:val="00C31102"/>
    <w:rsid w:val="00C31796"/>
    <w:rsid w:val="00C33401"/>
    <w:rsid w:val="00C35BB9"/>
    <w:rsid w:val="00C36AF0"/>
    <w:rsid w:val="00C40A23"/>
    <w:rsid w:val="00C41AC6"/>
    <w:rsid w:val="00C42050"/>
    <w:rsid w:val="00C6136C"/>
    <w:rsid w:val="00C61E36"/>
    <w:rsid w:val="00C64682"/>
    <w:rsid w:val="00C65C2A"/>
    <w:rsid w:val="00C66C7D"/>
    <w:rsid w:val="00C7116C"/>
    <w:rsid w:val="00C713D9"/>
    <w:rsid w:val="00C74707"/>
    <w:rsid w:val="00C75F62"/>
    <w:rsid w:val="00C76E24"/>
    <w:rsid w:val="00C808A7"/>
    <w:rsid w:val="00C84B14"/>
    <w:rsid w:val="00C90391"/>
    <w:rsid w:val="00C931AD"/>
    <w:rsid w:val="00C945C1"/>
    <w:rsid w:val="00C952C6"/>
    <w:rsid w:val="00C970A4"/>
    <w:rsid w:val="00CA307C"/>
    <w:rsid w:val="00CA63F4"/>
    <w:rsid w:val="00CB01C9"/>
    <w:rsid w:val="00CB1861"/>
    <w:rsid w:val="00CB1D7D"/>
    <w:rsid w:val="00CB1F4C"/>
    <w:rsid w:val="00CB2F03"/>
    <w:rsid w:val="00CB5BEC"/>
    <w:rsid w:val="00CB6AD1"/>
    <w:rsid w:val="00CC173E"/>
    <w:rsid w:val="00CC75C5"/>
    <w:rsid w:val="00CD7389"/>
    <w:rsid w:val="00CD778A"/>
    <w:rsid w:val="00CE23D0"/>
    <w:rsid w:val="00CF333E"/>
    <w:rsid w:val="00CF543A"/>
    <w:rsid w:val="00CF5C34"/>
    <w:rsid w:val="00CF7996"/>
    <w:rsid w:val="00D00A27"/>
    <w:rsid w:val="00D04083"/>
    <w:rsid w:val="00D051FC"/>
    <w:rsid w:val="00D10BE8"/>
    <w:rsid w:val="00D1152C"/>
    <w:rsid w:val="00D12751"/>
    <w:rsid w:val="00D14954"/>
    <w:rsid w:val="00D154BA"/>
    <w:rsid w:val="00D16C4E"/>
    <w:rsid w:val="00D1792F"/>
    <w:rsid w:val="00D2781D"/>
    <w:rsid w:val="00D33785"/>
    <w:rsid w:val="00D40350"/>
    <w:rsid w:val="00D405AD"/>
    <w:rsid w:val="00D4271F"/>
    <w:rsid w:val="00D43A50"/>
    <w:rsid w:val="00D43A82"/>
    <w:rsid w:val="00D459BD"/>
    <w:rsid w:val="00D501C5"/>
    <w:rsid w:val="00D51283"/>
    <w:rsid w:val="00D51A50"/>
    <w:rsid w:val="00D529AF"/>
    <w:rsid w:val="00D61898"/>
    <w:rsid w:val="00D6281F"/>
    <w:rsid w:val="00D65BFF"/>
    <w:rsid w:val="00D67269"/>
    <w:rsid w:val="00D70A6A"/>
    <w:rsid w:val="00D76BFC"/>
    <w:rsid w:val="00D81CE4"/>
    <w:rsid w:val="00D86F52"/>
    <w:rsid w:val="00D870B9"/>
    <w:rsid w:val="00D94A30"/>
    <w:rsid w:val="00D94A71"/>
    <w:rsid w:val="00D95BA5"/>
    <w:rsid w:val="00D96C0C"/>
    <w:rsid w:val="00DA2B8E"/>
    <w:rsid w:val="00DB0FDE"/>
    <w:rsid w:val="00DB315A"/>
    <w:rsid w:val="00DB4D91"/>
    <w:rsid w:val="00DC2F05"/>
    <w:rsid w:val="00DC4495"/>
    <w:rsid w:val="00DC5BAC"/>
    <w:rsid w:val="00DC709A"/>
    <w:rsid w:val="00DD6E1F"/>
    <w:rsid w:val="00DE216E"/>
    <w:rsid w:val="00DE23CB"/>
    <w:rsid w:val="00DE6F26"/>
    <w:rsid w:val="00DF5E26"/>
    <w:rsid w:val="00DF601E"/>
    <w:rsid w:val="00E01170"/>
    <w:rsid w:val="00E018C5"/>
    <w:rsid w:val="00E0265A"/>
    <w:rsid w:val="00E04289"/>
    <w:rsid w:val="00E06101"/>
    <w:rsid w:val="00E06EE2"/>
    <w:rsid w:val="00E1076D"/>
    <w:rsid w:val="00E13E0C"/>
    <w:rsid w:val="00E16139"/>
    <w:rsid w:val="00E20E6C"/>
    <w:rsid w:val="00E21EB1"/>
    <w:rsid w:val="00E24736"/>
    <w:rsid w:val="00E33223"/>
    <w:rsid w:val="00E409C0"/>
    <w:rsid w:val="00E42B9D"/>
    <w:rsid w:val="00E43D7D"/>
    <w:rsid w:val="00E45633"/>
    <w:rsid w:val="00E46040"/>
    <w:rsid w:val="00E47DB0"/>
    <w:rsid w:val="00E47EC7"/>
    <w:rsid w:val="00E57816"/>
    <w:rsid w:val="00E619CF"/>
    <w:rsid w:val="00E64B6A"/>
    <w:rsid w:val="00E67398"/>
    <w:rsid w:val="00E706A6"/>
    <w:rsid w:val="00E70870"/>
    <w:rsid w:val="00E71AC7"/>
    <w:rsid w:val="00E75B8F"/>
    <w:rsid w:val="00E77472"/>
    <w:rsid w:val="00E77E11"/>
    <w:rsid w:val="00E80636"/>
    <w:rsid w:val="00E81E8E"/>
    <w:rsid w:val="00E87810"/>
    <w:rsid w:val="00E94D30"/>
    <w:rsid w:val="00E961AF"/>
    <w:rsid w:val="00EA0FAD"/>
    <w:rsid w:val="00EA43B0"/>
    <w:rsid w:val="00EB1149"/>
    <w:rsid w:val="00EB1404"/>
    <w:rsid w:val="00EB1C77"/>
    <w:rsid w:val="00EB287A"/>
    <w:rsid w:val="00EB3F76"/>
    <w:rsid w:val="00EB7DB2"/>
    <w:rsid w:val="00EC135C"/>
    <w:rsid w:val="00EC3091"/>
    <w:rsid w:val="00EC46BF"/>
    <w:rsid w:val="00EC58F7"/>
    <w:rsid w:val="00EC5EC7"/>
    <w:rsid w:val="00EC6B4A"/>
    <w:rsid w:val="00ED257B"/>
    <w:rsid w:val="00ED624B"/>
    <w:rsid w:val="00ED696E"/>
    <w:rsid w:val="00ED758B"/>
    <w:rsid w:val="00EE0408"/>
    <w:rsid w:val="00EE64AC"/>
    <w:rsid w:val="00EE64D3"/>
    <w:rsid w:val="00EE6CC1"/>
    <w:rsid w:val="00EF0031"/>
    <w:rsid w:val="00EF0FE2"/>
    <w:rsid w:val="00EF24CB"/>
    <w:rsid w:val="00EF36CE"/>
    <w:rsid w:val="00EF3895"/>
    <w:rsid w:val="00EF4259"/>
    <w:rsid w:val="00EF6362"/>
    <w:rsid w:val="00EF7049"/>
    <w:rsid w:val="00EF74A4"/>
    <w:rsid w:val="00F03A49"/>
    <w:rsid w:val="00F0602B"/>
    <w:rsid w:val="00F12431"/>
    <w:rsid w:val="00F133BE"/>
    <w:rsid w:val="00F14920"/>
    <w:rsid w:val="00F1670E"/>
    <w:rsid w:val="00F201DB"/>
    <w:rsid w:val="00F20D2C"/>
    <w:rsid w:val="00F21307"/>
    <w:rsid w:val="00F21F7E"/>
    <w:rsid w:val="00F22CD1"/>
    <w:rsid w:val="00F31DD5"/>
    <w:rsid w:val="00F33B84"/>
    <w:rsid w:val="00F3492D"/>
    <w:rsid w:val="00F36588"/>
    <w:rsid w:val="00F402E8"/>
    <w:rsid w:val="00F40BD9"/>
    <w:rsid w:val="00F43BBE"/>
    <w:rsid w:val="00F448AA"/>
    <w:rsid w:val="00F528C5"/>
    <w:rsid w:val="00F53108"/>
    <w:rsid w:val="00F540DB"/>
    <w:rsid w:val="00F5564E"/>
    <w:rsid w:val="00F55DB3"/>
    <w:rsid w:val="00F56E96"/>
    <w:rsid w:val="00F6077A"/>
    <w:rsid w:val="00F6093D"/>
    <w:rsid w:val="00F6624E"/>
    <w:rsid w:val="00F66897"/>
    <w:rsid w:val="00F71ED7"/>
    <w:rsid w:val="00F73B31"/>
    <w:rsid w:val="00F812D3"/>
    <w:rsid w:val="00F8232A"/>
    <w:rsid w:val="00F90557"/>
    <w:rsid w:val="00F91B31"/>
    <w:rsid w:val="00F9366D"/>
    <w:rsid w:val="00F936E4"/>
    <w:rsid w:val="00F939CC"/>
    <w:rsid w:val="00F95F08"/>
    <w:rsid w:val="00F963A3"/>
    <w:rsid w:val="00F978B6"/>
    <w:rsid w:val="00FA2B4D"/>
    <w:rsid w:val="00FA5AF7"/>
    <w:rsid w:val="00FA64ED"/>
    <w:rsid w:val="00FA765A"/>
    <w:rsid w:val="00FB05D9"/>
    <w:rsid w:val="00FB0D14"/>
    <w:rsid w:val="00FB4EAA"/>
    <w:rsid w:val="00FC1453"/>
    <w:rsid w:val="00FC164E"/>
    <w:rsid w:val="00FC4D43"/>
    <w:rsid w:val="00FC5911"/>
    <w:rsid w:val="00FC6837"/>
    <w:rsid w:val="00FD0E15"/>
    <w:rsid w:val="00FD50AF"/>
    <w:rsid w:val="00FE0B0C"/>
    <w:rsid w:val="00FE2402"/>
    <w:rsid w:val="00FE7F9A"/>
    <w:rsid w:val="00FF0BDF"/>
    <w:rsid w:val="00FF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08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D7"/>
  </w:style>
  <w:style w:type="paragraph" w:styleId="Heading1">
    <w:name w:val="heading 1"/>
    <w:basedOn w:val="Normal"/>
    <w:next w:val="Normal"/>
    <w:link w:val="Heading1Char"/>
    <w:uiPriority w:val="9"/>
    <w:qFormat/>
    <w:rsid w:val="008E4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D03"/>
    <w:rPr>
      <w:color w:val="0563C1" w:themeColor="hyperlink"/>
      <w:u w:val="single"/>
    </w:rPr>
  </w:style>
  <w:style w:type="character" w:styleId="CommentReference">
    <w:name w:val="annotation reference"/>
    <w:basedOn w:val="DefaultParagraphFont"/>
    <w:uiPriority w:val="99"/>
    <w:semiHidden/>
    <w:unhideWhenUsed/>
    <w:rsid w:val="008853B9"/>
    <w:rPr>
      <w:sz w:val="16"/>
      <w:szCs w:val="16"/>
    </w:rPr>
  </w:style>
  <w:style w:type="paragraph" w:styleId="CommentText">
    <w:name w:val="annotation text"/>
    <w:basedOn w:val="Normal"/>
    <w:link w:val="CommentTextChar"/>
    <w:uiPriority w:val="99"/>
    <w:unhideWhenUsed/>
    <w:rsid w:val="008853B9"/>
    <w:pPr>
      <w:spacing w:line="240" w:lineRule="auto"/>
    </w:pPr>
    <w:rPr>
      <w:sz w:val="20"/>
      <w:szCs w:val="20"/>
    </w:rPr>
  </w:style>
  <w:style w:type="character" w:customStyle="1" w:styleId="CommentTextChar">
    <w:name w:val="Comment Text Char"/>
    <w:basedOn w:val="DefaultParagraphFont"/>
    <w:link w:val="CommentText"/>
    <w:uiPriority w:val="99"/>
    <w:rsid w:val="008853B9"/>
    <w:rPr>
      <w:sz w:val="20"/>
      <w:szCs w:val="20"/>
    </w:rPr>
  </w:style>
  <w:style w:type="paragraph" w:styleId="CommentSubject">
    <w:name w:val="annotation subject"/>
    <w:basedOn w:val="CommentText"/>
    <w:next w:val="CommentText"/>
    <w:link w:val="CommentSubjectChar"/>
    <w:uiPriority w:val="99"/>
    <w:semiHidden/>
    <w:unhideWhenUsed/>
    <w:rsid w:val="008853B9"/>
    <w:rPr>
      <w:b/>
      <w:bCs/>
    </w:rPr>
  </w:style>
  <w:style w:type="character" w:customStyle="1" w:styleId="CommentSubjectChar">
    <w:name w:val="Comment Subject Char"/>
    <w:basedOn w:val="CommentTextChar"/>
    <w:link w:val="CommentSubject"/>
    <w:uiPriority w:val="99"/>
    <w:semiHidden/>
    <w:rsid w:val="008853B9"/>
    <w:rPr>
      <w:b/>
      <w:bCs/>
      <w:sz w:val="20"/>
      <w:szCs w:val="20"/>
    </w:rPr>
  </w:style>
  <w:style w:type="paragraph" w:styleId="BalloonText">
    <w:name w:val="Balloon Text"/>
    <w:basedOn w:val="Normal"/>
    <w:link w:val="BalloonTextChar"/>
    <w:uiPriority w:val="99"/>
    <w:semiHidden/>
    <w:unhideWhenUsed/>
    <w:rsid w:val="00885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B9"/>
    <w:rPr>
      <w:rFonts w:ascii="Segoe UI" w:hAnsi="Segoe UI" w:cs="Segoe UI"/>
      <w:sz w:val="18"/>
      <w:szCs w:val="18"/>
    </w:rPr>
  </w:style>
  <w:style w:type="paragraph" w:customStyle="1" w:styleId="Sectiontitle">
    <w:name w:val="Section title"/>
    <w:basedOn w:val="Normal"/>
    <w:qFormat/>
    <w:rsid w:val="00C64682"/>
    <w:rPr>
      <w:b/>
    </w:rPr>
  </w:style>
  <w:style w:type="paragraph" w:customStyle="1" w:styleId="Level11">
    <w:name w:val="Level 1 (1)"/>
    <w:basedOn w:val="Normal"/>
    <w:qFormat/>
    <w:rsid w:val="00C64682"/>
    <w:pPr>
      <w:ind w:left="360"/>
    </w:pPr>
    <w:rPr>
      <w:bCs/>
    </w:rPr>
  </w:style>
  <w:style w:type="paragraph" w:customStyle="1" w:styleId="Level2a">
    <w:name w:val="Level 2 (a)"/>
    <w:basedOn w:val="Normal"/>
    <w:qFormat/>
    <w:rsid w:val="00C64682"/>
    <w:pPr>
      <w:ind w:left="720"/>
    </w:pPr>
    <w:rPr>
      <w:bCs/>
    </w:rPr>
  </w:style>
  <w:style w:type="paragraph" w:customStyle="1" w:styleId="Level3I">
    <w:name w:val="Level 3 (I)"/>
    <w:basedOn w:val="Normal"/>
    <w:qFormat/>
    <w:rsid w:val="00C64682"/>
    <w:pPr>
      <w:ind w:left="1080"/>
    </w:pPr>
    <w:rPr>
      <w:bCs/>
    </w:rPr>
  </w:style>
  <w:style w:type="paragraph" w:customStyle="1" w:styleId="Level4A">
    <w:name w:val="Level 4 (A)"/>
    <w:basedOn w:val="Normal"/>
    <w:qFormat/>
    <w:rsid w:val="00E75B8F"/>
    <w:pPr>
      <w:ind w:left="1440"/>
    </w:pPr>
    <w:rPr>
      <w:bCs/>
    </w:rPr>
  </w:style>
  <w:style w:type="character" w:styleId="FollowedHyperlink">
    <w:name w:val="FollowedHyperlink"/>
    <w:basedOn w:val="DefaultParagraphFont"/>
    <w:uiPriority w:val="99"/>
    <w:semiHidden/>
    <w:unhideWhenUsed/>
    <w:rsid w:val="00484DAF"/>
    <w:rPr>
      <w:color w:val="954F72" w:themeColor="followedHyperlink"/>
      <w:u w:val="single"/>
    </w:rPr>
  </w:style>
  <w:style w:type="character" w:customStyle="1" w:styleId="Heading1Char">
    <w:name w:val="Heading 1 Char"/>
    <w:basedOn w:val="DefaultParagraphFont"/>
    <w:link w:val="Heading1"/>
    <w:uiPriority w:val="9"/>
    <w:rsid w:val="008E491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F0F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FA7"/>
    <w:rPr>
      <w:sz w:val="20"/>
      <w:szCs w:val="20"/>
    </w:rPr>
  </w:style>
  <w:style w:type="character" w:styleId="FootnoteReference">
    <w:name w:val="footnote reference"/>
    <w:basedOn w:val="DefaultParagraphFont"/>
    <w:uiPriority w:val="99"/>
    <w:semiHidden/>
    <w:unhideWhenUsed/>
    <w:rsid w:val="008F0FA7"/>
    <w:rPr>
      <w:vertAlign w:val="superscript"/>
    </w:rPr>
  </w:style>
  <w:style w:type="paragraph" w:styleId="Header">
    <w:name w:val="header"/>
    <w:basedOn w:val="Normal"/>
    <w:link w:val="HeaderChar"/>
    <w:uiPriority w:val="99"/>
    <w:unhideWhenUsed/>
    <w:rsid w:val="00C61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36C"/>
  </w:style>
  <w:style w:type="paragraph" w:styleId="Footer">
    <w:name w:val="footer"/>
    <w:basedOn w:val="Normal"/>
    <w:link w:val="FooterChar"/>
    <w:uiPriority w:val="99"/>
    <w:unhideWhenUsed/>
    <w:rsid w:val="00C61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36C"/>
  </w:style>
  <w:style w:type="paragraph" w:styleId="Revision">
    <w:name w:val="Revision"/>
    <w:hidden/>
    <w:uiPriority w:val="99"/>
    <w:semiHidden/>
    <w:rsid w:val="00032F87"/>
    <w:pPr>
      <w:spacing w:after="0" w:line="240" w:lineRule="auto"/>
    </w:pPr>
  </w:style>
  <w:style w:type="paragraph" w:styleId="ListParagraph">
    <w:name w:val="List Paragraph"/>
    <w:basedOn w:val="Normal"/>
    <w:uiPriority w:val="34"/>
    <w:qFormat/>
    <w:rsid w:val="00A4479B"/>
    <w:pPr>
      <w:ind w:left="720"/>
      <w:contextualSpacing/>
    </w:pPr>
  </w:style>
  <w:style w:type="character" w:styleId="UnresolvedMention">
    <w:name w:val="Unresolved Mention"/>
    <w:basedOn w:val="DefaultParagraphFont"/>
    <w:uiPriority w:val="99"/>
    <w:semiHidden/>
    <w:unhideWhenUsed/>
    <w:rsid w:val="00314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d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rel.gov/docs/fy20osti/75438.pdf" TargetMode="External"/><Relationship Id="rId13" Type="http://schemas.openxmlformats.org/officeDocument/2006/relationships/hyperlink" Target="https://www.xcelenergy.com/staticfiles/xe-responsive/Company/Rates%20&amp;%20Regulations/Me_Section_9.pdf" TargetMode="External"/><Relationship Id="rId3" Type="http://schemas.openxmlformats.org/officeDocument/2006/relationships/hyperlink" Target="http://www.communitysolaraccess.org/resources/" TargetMode="External"/><Relationship Id="rId7" Type="http://schemas.openxmlformats.org/officeDocument/2006/relationships/hyperlink" Target="http://www.communitysolaraccess.org/wp-content/uploads/2019/04/2019CommunitySolarPolicyMatrix-2.pdf" TargetMode="External"/><Relationship Id="rId12" Type="http://schemas.openxmlformats.org/officeDocument/2006/relationships/hyperlink" Target="https://www.ag.state.mn.us/Consumer/Publications/CommunitySolarGardens.asp" TargetMode="External"/><Relationship Id="rId2" Type="http://schemas.openxmlformats.org/officeDocument/2006/relationships/hyperlink" Target="https://www.house.leg.state.mn.us/hrd/pubs/solargarden.pdf" TargetMode="External"/><Relationship Id="rId1" Type="http://schemas.openxmlformats.org/officeDocument/2006/relationships/hyperlink" Target="https://www.mass.gov/files/220_cmr_18.00_final_12-1-17_1.pdf" TargetMode="External"/><Relationship Id="rId6" Type="http://schemas.openxmlformats.org/officeDocument/2006/relationships/hyperlink" Target="https://data.nrel.gov/submissions/149" TargetMode="External"/><Relationship Id="rId11" Type="http://schemas.openxmlformats.org/officeDocument/2006/relationships/hyperlink" Target="http://www.massaca.org/" TargetMode="External"/><Relationship Id="rId5" Type="http://schemas.openxmlformats.org/officeDocument/2006/relationships/hyperlink" Target="https://www.nrel.gov/docs/fy20osti/75438.pdf" TargetMode="External"/><Relationship Id="rId15" Type="http://schemas.openxmlformats.org/officeDocument/2006/relationships/hyperlink" Target="https://lpdd.org/resources/lpdd-model-law-state-legislation-to-decarbonize-the-generation-of-electricity" TargetMode="External"/><Relationship Id="rId10" Type="http://schemas.openxmlformats.org/officeDocument/2006/relationships/hyperlink" Target="https://www.cpuc.ca.gov/uploadedfiles/cpuc_public_website/content/news_room/fact_sheets/english/pciafactsheet010917.pdf" TargetMode="External"/><Relationship Id="rId4" Type="http://schemas.openxmlformats.org/officeDocument/2006/relationships/hyperlink" Target="https://www.nrel.gov/state-local-tribal/community-solar.html" TargetMode="External"/><Relationship Id="rId9" Type="http://schemas.openxmlformats.org/officeDocument/2006/relationships/hyperlink" Target="https://app.leg.wa.gov/RCW/default.aspx?cite=82.16.170" TargetMode="External"/><Relationship Id="rId14" Type="http://schemas.openxmlformats.org/officeDocument/2006/relationships/hyperlink" Target="https://www.ncsl.org/research/energy/renewable-portfolio-standar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4344-15B3-4EED-A51A-E6F9615E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5972</Words>
  <Characters>34047</Characters>
  <Application>Microsoft Office Word</Application>
  <DocSecurity>0</DocSecurity>
  <Lines>283</Lines>
  <Paragraphs>79</Paragraphs>
  <ScaleCrop>false</ScaleCrop>
  <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2021-05-10T16:32:00Z</dcterms:created>
  <dcterms:modified xsi:type="dcterms:W3CDTF">2021-05-10T16:32:00Z</dcterms:modified>
</cp:coreProperties>
</file>